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6"/>
        <w:numPr>
          <w:ilvl w:val="0"/>
          <w:numId w:val="4"/>
        </w:numPr>
        <w:rPr>
          <w:sz w:val="28"/>
        </w:rPr>
      </w:pPr>
      <w:r>
        <w:rPr>
          <w:sz w:val="28"/>
        </w:rPr>
        <w:t xml:space="preserve">Резерв на главного врача</w:t>
      </w:r>
      <w:r>
        <w:rPr>
          <w:sz w:val="28"/>
        </w:rPr>
        <w:t xml:space="preserve"> (в</w:t>
      </w:r>
      <w:r>
        <w:rPr>
          <w:sz w:val="28"/>
        </w:rPr>
        <w:t xml:space="preserve">озраст включенного в резерв </w:t>
      </w:r>
      <w:r>
        <w:rPr>
          <w:sz w:val="28"/>
        </w:rPr>
        <w:t xml:space="preserve">по возможности не </w:t>
      </w:r>
      <w:r>
        <w:rPr>
          <w:sz w:val="28"/>
        </w:rPr>
        <w:t xml:space="preserve">должен </w:t>
      </w:r>
      <w:r>
        <w:rPr>
          <w:sz w:val="28"/>
        </w:rPr>
        <w:t xml:space="preserve">превышать </w:t>
      </w:r>
      <w:r>
        <w:rPr>
          <w:sz w:val="28"/>
        </w:rPr>
        <w:t xml:space="preserve">45 лет</w:t>
      </w:r>
      <w:r>
        <w:rPr>
          <w:sz w:val="28"/>
        </w:rPr>
        <w:t xml:space="preserve">):</w:t>
      </w:r>
      <w:r>
        <w:rPr>
          <w:sz w:val="28"/>
        </w:rPr>
      </w:r>
      <w:r>
        <w:rPr>
          <w:sz w:val="28"/>
        </w:rPr>
      </w:r>
    </w:p>
    <w:p>
      <w:pPr>
        <w:pStyle w:val="866"/>
        <w:ind w:left="720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tbl>
      <w:tblPr>
        <w:tblW w:w="15025" w:type="dxa"/>
        <w:tblInd w:w="5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260"/>
        <w:gridCol w:w="1701"/>
        <w:gridCol w:w="2408"/>
        <w:gridCol w:w="2270"/>
        <w:gridCol w:w="2126"/>
        <w:gridCol w:w="1701"/>
        <w:gridCol w:w="15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833"/>
        </w:trPr>
        <w:tc>
          <w:tcPr>
            <w:tcW w:w="3260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Ф.И.О.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Дата рождения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W w:w="2408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Образование, специальность по диплому, год окончания и наименование образовательного учреждения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W w:w="2270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Место работы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Должность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Стаж работы</w:t>
            </w:r>
            <w:r>
              <w:rPr>
                <w:b/>
                <w:bCs/>
                <w:color w:val="000000"/>
              </w:rPr>
              <w:t xml:space="preserve">:</w:t>
            </w:r>
            <w:r>
              <w:rPr>
                <w:b/>
                <w:bCs/>
                <w:color w:val="000000"/>
              </w:rPr>
              <w:t xml:space="preserve"> общ</w:t>
            </w:r>
            <w:r>
              <w:rPr>
                <w:b/>
                <w:bCs/>
                <w:color w:val="000000"/>
              </w:rPr>
              <w:t xml:space="preserve">ий</w:t>
            </w:r>
            <w:r>
              <w:rPr>
                <w:b/>
                <w:bCs/>
                <w:color w:val="000000"/>
              </w:rPr>
              <w:t xml:space="preserve">/</w:t>
            </w:r>
            <w:r>
              <w:rPr>
                <w:b/>
                <w:bCs/>
                <w:color w:val="000000"/>
              </w:rPr>
              <w:t xml:space="preserve"> управленческий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6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(кол-во </w:t>
            </w:r>
            <w:r>
              <w:rPr>
                <w:b/>
                <w:bCs/>
                <w:color w:val="000000"/>
              </w:rPr>
              <w:t xml:space="preserve">лет</w:t>
            </w:r>
            <w:r>
              <w:rPr>
                <w:b/>
                <w:bCs/>
                <w:color w:val="000000"/>
              </w:rPr>
              <w:t xml:space="preserve">)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Дата зачисления в резерв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/>
        </w:trPr>
        <w:tc>
          <w:tcPr>
            <w:tcW w:w="3260" w:type="dxa"/>
            <w:vAlign w:val="top"/>
            <w:textDirection w:val="lrTb"/>
            <w:noWrap w:val="false"/>
          </w:tcPr>
          <w:p>
            <w:pPr>
              <w:pStyle w:val="866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W w:w="1701" w:type="dxa"/>
            <w:vAlign w:val="top"/>
            <w:textDirection w:val="lrTb"/>
            <w:noWrap w:val="false"/>
          </w:tcPr>
          <w:p>
            <w:pPr>
              <w:pStyle w:val="866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W w:w="2408" w:type="dxa"/>
            <w:vAlign w:val="top"/>
            <w:textDirection w:val="lrTb"/>
            <w:noWrap w:val="false"/>
          </w:tcPr>
          <w:p>
            <w:pPr>
              <w:pStyle w:val="866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W w:w="2270" w:type="dxa"/>
            <w:vAlign w:val="top"/>
            <w:textDirection w:val="lrTb"/>
            <w:noWrap w:val="false"/>
          </w:tcPr>
          <w:p>
            <w:pPr>
              <w:pStyle w:val="866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W w:w="2126" w:type="dxa"/>
            <w:vAlign w:val="top"/>
            <w:textDirection w:val="lrTb"/>
            <w:noWrap w:val="false"/>
          </w:tcPr>
          <w:p>
            <w:pPr>
              <w:pStyle w:val="866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W w:w="1701" w:type="dxa"/>
            <w:vAlign w:val="top"/>
            <w:textDirection w:val="lrTb"/>
            <w:noWrap w:val="false"/>
          </w:tcPr>
          <w:p>
            <w:pPr>
              <w:pStyle w:val="866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866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</w:tbl>
    <w:p>
      <w:pPr>
        <w:pStyle w:val="866"/>
        <w:jc w:val="both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866"/>
        <w:numPr>
          <w:ilvl w:val="0"/>
          <w:numId w:val="4"/>
        </w:numPr>
        <w:rPr>
          <w:bCs/>
          <w:sz w:val="28"/>
        </w:rPr>
      </w:pPr>
      <w:r>
        <w:rPr>
          <w:bCs/>
          <w:sz w:val="28"/>
        </w:rPr>
        <w:t xml:space="preserve">Уточненная информация </w:t>
      </w:r>
      <w:r>
        <w:rPr>
          <w:bCs/>
          <w:sz w:val="28"/>
        </w:rPr>
        <w:t xml:space="preserve">по числу специалистов, вовлеченных в систему непрерывного медицинского образования на 31.12.20</w:t>
      </w:r>
      <w:r>
        <w:rPr>
          <w:bCs/>
          <w:sz w:val="28"/>
        </w:rPr>
        <w:t xml:space="preserve">2</w:t>
      </w:r>
      <w:r>
        <w:rPr>
          <w:bCs/>
          <w:sz w:val="28"/>
        </w:rPr>
        <w:t xml:space="preserve">4</w:t>
      </w:r>
      <w:r>
        <w:rPr>
          <w:bCs/>
          <w:sz w:val="28"/>
        </w:rPr>
        <w:t xml:space="preserve"> г.</w:t>
      </w:r>
      <w:r>
        <w:rPr>
          <w:bCs/>
          <w:sz w:val="28"/>
        </w:rPr>
        <w:t xml:space="preserve">:</w:t>
      </w:r>
      <w:r>
        <w:rPr>
          <w:bCs/>
          <w:sz w:val="28"/>
        </w:rPr>
      </w:r>
      <w:r>
        <w:rPr>
          <w:bCs/>
          <w:sz w:val="28"/>
        </w:rPr>
      </w:r>
    </w:p>
    <w:p>
      <w:pPr>
        <w:pStyle w:val="866"/>
        <w:ind w:left="360"/>
        <w:rPr>
          <w:bCs/>
          <w:sz w:val="28"/>
        </w:rPr>
      </w:pPr>
      <w:r>
        <w:rPr>
          <w:bCs/>
          <w:sz w:val="28"/>
        </w:rPr>
      </w:r>
      <w:r>
        <w:rPr>
          <w:bCs/>
          <w:sz w:val="28"/>
        </w:rPr>
      </w:r>
      <w:r>
        <w:rPr>
          <w:bCs/>
          <w:sz w:val="28"/>
        </w:rPr>
      </w:r>
    </w:p>
    <w:tbl>
      <w:tblPr>
        <w:tblW w:w="15025" w:type="dxa"/>
        <w:tblInd w:w="5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976"/>
        <w:gridCol w:w="3012"/>
        <w:gridCol w:w="3012"/>
        <w:gridCol w:w="3012"/>
        <w:gridCol w:w="30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976" w:type="dxa"/>
            <w:vAlign w:val="center"/>
            <w:vMerge w:val="restart"/>
            <w:textDirection w:val="lrTb"/>
            <w:noWrap w:val="false"/>
          </w:tcPr>
          <w:p>
            <w:pPr>
              <w:pStyle w:val="86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ЛПУ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tcW w:w="6024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работников, зарегистрированных на сайте НМО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tcW w:w="6025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из них</w:t>
            </w:r>
            <w:r>
              <w:rPr>
                <w:b/>
                <w:bCs/>
              </w:rPr>
              <w:t xml:space="preserve"> активные пользователи, получившие минимум 1 ЗЕТ (человек)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976" w:type="dxa"/>
            <w:vAlign w:val="top"/>
            <w:vMerge w:val="continue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3012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  <w:rPr>
                <w:bCs/>
              </w:rPr>
            </w:pPr>
            <w:r>
              <w:rPr>
                <w:bCs/>
              </w:rPr>
              <w:t xml:space="preserve">врачи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3012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  <w:rPr>
                <w:bCs/>
              </w:rPr>
            </w:pPr>
            <w:r>
              <w:rPr>
                <w:bCs/>
              </w:rPr>
              <w:t xml:space="preserve">сред.мед.персонал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3012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  <w:rPr>
                <w:bCs/>
              </w:rPr>
            </w:pPr>
            <w:r>
              <w:rPr>
                <w:bCs/>
              </w:rPr>
              <w:t xml:space="preserve">врачи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3013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  <w:rPr>
                <w:bCs/>
              </w:rPr>
            </w:pPr>
            <w:r>
              <w:rPr>
                <w:bCs/>
              </w:rPr>
              <w:t xml:space="preserve">сред.мед.персонал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976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3012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3012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3012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3013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</w:tbl>
    <w:p>
      <w:pPr>
        <w:pStyle w:val="866"/>
        <w:jc w:val="both"/>
        <w:rPr>
          <w:bCs/>
          <w:sz w:val="28"/>
        </w:rPr>
      </w:pPr>
      <w:r>
        <w:rPr>
          <w:bCs/>
          <w:sz w:val="28"/>
        </w:rPr>
      </w:r>
      <w:r>
        <w:rPr>
          <w:bCs/>
          <w:sz w:val="28"/>
        </w:rPr>
      </w:r>
      <w:r>
        <w:rPr>
          <w:bCs/>
          <w:sz w:val="28"/>
        </w:rPr>
      </w:r>
    </w:p>
    <w:p>
      <w:pPr>
        <w:pStyle w:val="866"/>
        <w:numPr>
          <w:ilvl w:val="0"/>
          <w:numId w:val="4"/>
        </w:numPr>
        <w:rPr>
          <w:sz w:val="28"/>
        </w:rPr>
      </w:pPr>
      <w:r>
        <w:rPr>
          <w:sz w:val="28"/>
        </w:rPr>
        <w:t xml:space="preserve">К</w:t>
      </w:r>
      <w:r>
        <w:rPr>
          <w:sz w:val="28"/>
        </w:rPr>
        <w:t xml:space="preserve">оличество </w:t>
      </w:r>
      <w:r>
        <w:rPr>
          <w:sz w:val="28"/>
        </w:rPr>
        <w:t xml:space="preserve">работников, </w:t>
      </w:r>
      <w:r>
        <w:rPr>
          <w:sz w:val="28"/>
        </w:rPr>
        <w:t xml:space="preserve">награжденных </w:t>
      </w:r>
      <w:r>
        <w:rPr>
          <w:sz w:val="28"/>
        </w:rPr>
        <w:t xml:space="preserve">в 20</w:t>
      </w:r>
      <w:r>
        <w:rPr>
          <w:sz w:val="28"/>
        </w:rPr>
        <w:t xml:space="preserve">2</w:t>
      </w:r>
      <w:r>
        <w:rPr>
          <w:sz w:val="28"/>
        </w:rPr>
        <w:t xml:space="preserve">4</w:t>
      </w:r>
      <w:r>
        <w:rPr>
          <w:sz w:val="28"/>
        </w:rPr>
        <w:t xml:space="preserve"> году</w:t>
      </w:r>
      <w:r>
        <w:rPr>
          <w:sz w:val="28"/>
        </w:rPr>
        <w:t xml:space="preserve"> государственными наградами по форме:</w:t>
      </w:r>
      <w:r>
        <w:rPr>
          <w:sz w:val="28"/>
        </w:rPr>
      </w:r>
      <w:r>
        <w:rPr>
          <w:sz w:val="28"/>
        </w:rPr>
      </w:r>
    </w:p>
    <w:p>
      <w:pPr>
        <w:pStyle w:val="866"/>
        <w:jc w:val="both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866"/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</w:r>
      <w:r>
        <w:rPr>
          <w:b/>
          <w:bCs/>
          <w:sz w:val="16"/>
          <w:szCs w:val="16"/>
        </w:rPr>
      </w:r>
      <w:r>
        <w:rPr>
          <w:b/>
          <w:bCs/>
          <w:sz w:val="16"/>
          <w:szCs w:val="16"/>
        </w:rPr>
      </w:r>
    </w:p>
    <w:tbl>
      <w:tblPr>
        <w:tblW w:w="15025" w:type="dxa"/>
        <w:tblInd w:w="5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268"/>
        <w:gridCol w:w="1842"/>
        <w:gridCol w:w="1559"/>
        <w:gridCol w:w="1559"/>
        <w:gridCol w:w="1559"/>
        <w:gridCol w:w="1560"/>
        <w:gridCol w:w="1559"/>
        <w:gridCol w:w="1559"/>
        <w:gridCol w:w="15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  <w:tabs>
                <w:tab w:val="left" w:pos="1335" w:leader="none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ЛПУ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Категории персонала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Почетная грамота Правительст</w:t>
            </w:r>
            <w:r>
              <w:rPr>
                <w:b/>
                <w:sz w:val="20"/>
                <w:szCs w:val="20"/>
              </w:rPr>
              <w:t xml:space="preserve">ва УР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Почетная грамота Госсовета УР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Почетное звание «Заслуженный ….»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Почетная грамота Удмуртской Республики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Почетная грамота МЗ РФ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Благодарность МЗ РФ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Иные награды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268" w:type="dxa"/>
            <w:vAlign w:val="top"/>
            <w:vMerge w:val="restart"/>
            <w:textDirection w:val="lrTb"/>
            <w:noWrap w:val="false"/>
          </w:tcPr>
          <w:p>
            <w:pPr>
              <w:pStyle w:val="86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842" w:type="dxa"/>
            <w:vAlign w:val="top"/>
            <w:textDirection w:val="lrTb"/>
            <w:noWrap w:val="false"/>
          </w:tcPr>
          <w:p>
            <w:pPr>
              <w:pStyle w:val="86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АУП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560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560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268" w:type="dxa"/>
            <w:vAlign w:val="top"/>
            <w:vMerge w:val="continue"/>
            <w:textDirection w:val="lrTb"/>
            <w:noWrap w:val="false"/>
          </w:tcPr>
          <w:p>
            <w:pPr>
              <w:pStyle w:val="86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842" w:type="dxa"/>
            <w:vAlign w:val="top"/>
            <w:textDirection w:val="lrTb"/>
            <w:noWrap w:val="false"/>
          </w:tcPr>
          <w:p>
            <w:pPr>
              <w:pStyle w:val="86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Врачи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560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560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268" w:type="dxa"/>
            <w:vAlign w:val="top"/>
            <w:vMerge w:val="continue"/>
            <w:textDirection w:val="lrTb"/>
            <w:noWrap w:val="false"/>
          </w:tcPr>
          <w:p>
            <w:pPr>
              <w:pStyle w:val="86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842" w:type="dxa"/>
            <w:vAlign w:val="top"/>
            <w:textDirection w:val="lrTb"/>
            <w:noWrap w:val="false"/>
          </w:tcPr>
          <w:p>
            <w:pPr>
              <w:pStyle w:val="86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Средний мед. персонал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560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560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268" w:type="dxa"/>
            <w:vAlign w:val="top"/>
            <w:vMerge w:val="continue"/>
            <w:textDirection w:val="lrTb"/>
            <w:noWrap w:val="false"/>
          </w:tcPr>
          <w:p>
            <w:pPr>
              <w:pStyle w:val="86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842" w:type="dxa"/>
            <w:vAlign w:val="top"/>
            <w:textDirection w:val="lrTb"/>
            <w:noWrap w:val="false"/>
          </w:tcPr>
          <w:p>
            <w:pPr>
              <w:pStyle w:val="86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Млад. мед. и прочий персонал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560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560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268" w:type="dxa"/>
            <w:vAlign w:val="top"/>
            <w:vMerge w:val="continue"/>
            <w:textDirection w:val="lrTb"/>
            <w:noWrap w:val="false"/>
          </w:tcPr>
          <w:p>
            <w:pPr>
              <w:pStyle w:val="86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842" w:type="dxa"/>
            <w:vAlign w:val="top"/>
            <w:textDirection w:val="lrTb"/>
            <w:noWrap w:val="false"/>
          </w:tcPr>
          <w:p>
            <w:pPr>
              <w:pStyle w:val="86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Итого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560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560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</w:tbl>
    <w:p>
      <w:pPr>
        <w:pStyle w:val="866"/>
        <w:jc w:val="both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866"/>
        <w:jc w:val="both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866"/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 xml:space="preserve">Для пополнения личного дела руководителя </w:t>
      </w:r>
      <w:r>
        <w:rPr>
          <w:sz w:val="28"/>
        </w:rPr>
        <w:t xml:space="preserve">представить </w:t>
      </w:r>
      <w:r>
        <w:rPr>
          <w:sz w:val="28"/>
        </w:rPr>
        <w:t xml:space="preserve">копии документов о награждении, получении квалификационной категории, сертификата, обучении и др., полученных в 20</w:t>
      </w:r>
      <w:r>
        <w:rPr>
          <w:sz w:val="28"/>
        </w:rPr>
        <w:t xml:space="preserve">2</w:t>
      </w:r>
      <w:r>
        <w:rPr>
          <w:sz w:val="28"/>
        </w:rPr>
        <w:t xml:space="preserve">4</w:t>
      </w:r>
      <w:r>
        <w:rPr>
          <w:sz w:val="28"/>
        </w:rPr>
        <w:t xml:space="preserve"> году.</w:t>
      </w:r>
      <w:r>
        <w:rPr>
          <w:sz w:val="28"/>
        </w:rPr>
      </w:r>
      <w:r>
        <w:rPr>
          <w:sz w:val="28"/>
        </w:rPr>
      </w:r>
    </w:p>
    <w:p>
      <w:pPr>
        <w:pStyle w:val="866"/>
        <w:jc w:val="both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866"/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 xml:space="preserve">Информация о трудоустройстве специалистов, прибывших из</w:t>
      </w:r>
      <w:r>
        <w:rPr>
          <w:sz w:val="28"/>
        </w:rPr>
        <w:t xml:space="preserve"> других субъектов Российской Федерации, стран в 202</w:t>
      </w:r>
      <w:r>
        <w:rPr>
          <w:sz w:val="28"/>
        </w:rPr>
        <w:t xml:space="preserve">4</w:t>
      </w:r>
      <w:r>
        <w:rPr>
          <w:sz w:val="28"/>
        </w:rPr>
        <w:t xml:space="preserve"> </w:t>
      </w:r>
      <w:r>
        <w:rPr>
          <w:sz w:val="28"/>
        </w:rPr>
        <w:t xml:space="preserve">году:</w:t>
      </w:r>
      <w:r>
        <w:rPr>
          <w:sz w:val="28"/>
        </w:rPr>
      </w:r>
      <w:r>
        <w:rPr>
          <w:sz w:val="28"/>
        </w:rPr>
      </w:r>
    </w:p>
    <w:p>
      <w:pPr>
        <w:pStyle w:val="866"/>
        <w:ind w:left="720"/>
        <w:jc w:val="both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tbl>
      <w:tblPr>
        <w:tblW w:w="15025" w:type="dxa"/>
        <w:tblInd w:w="5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237"/>
        <w:gridCol w:w="3543"/>
        <w:gridCol w:w="524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08"/>
        </w:trPr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66"/>
              <w:rPr>
                <w:b/>
              </w:rPr>
            </w:pPr>
            <w:r>
              <w:rPr>
                <w:b/>
              </w:rPr>
              <w:t xml:space="preserve">Наименование должности (в соответствии с номенклатурой должностей)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543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  <w:rPr>
                <w:b/>
              </w:rPr>
            </w:pPr>
            <w:r>
              <w:rPr>
                <w:b/>
              </w:rPr>
              <w:t xml:space="preserve">Количество специалистов, прибывших из других субъектов Российской Федерации, стран в 202</w:t>
            </w:r>
            <w:r>
              <w:rPr>
                <w:b/>
              </w:rPr>
              <w:t xml:space="preserve">4</w:t>
            </w:r>
            <w:r>
              <w:rPr>
                <w:b/>
              </w:rPr>
              <w:t xml:space="preserve"> году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245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субъекта Российской Ф</w:t>
            </w:r>
            <w:r>
              <w:rPr>
                <w:b/>
              </w:rPr>
              <w:t xml:space="preserve">едерации / страны, из котор</w:t>
            </w:r>
            <w:r>
              <w:rPr>
                <w:b/>
              </w:rPr>
              <w:t xml:space="preserve">ого / которой</w:t>
            </w:r>
            <w:r>
              <w:rPr>
                <w:b/>
              </w:rPr>
              <w:t xml:space="preserve"> прибыл специалист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77"/>
        </w:trPr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66"/>
            </w:pPr>
            <w:r>
              <w:t xml:space="preserve">Врачи  </w:t>
            </w:r>
            <w:r/>
          </w:p>
        </w:tc>
        <w:tc>
          <w:tcPr>
            <w:tcW w:w="3543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  <w:tc>
          <w:tcPr>
            <w:tcW w:w="5245" w:type="dxa"/>
            <w:vAlign w:val="center"/>
            <w:textDirection w:val="lrTb"/>
            <w:noWrap w:val="false"/>
          </w:tcPr>
          <w:p>
            <w:pPr>
              <w:pStyle w:val="866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237" w:type="dxa"/>
            <w:vAlign w:val="top"/>
            <w:textDirection w:val="lrTb"/>
            <w:noWrap w:val="false"/>
          </w:tcPr>
          <w:p>
            <w:pPr>
              <w:pStyle w:val="866"/>
              <w:jc w:val="both"/>
            </w:pPr>
            <w:r/>
            <w:r/>
          </w:p>
        </w:tc>
        <w:tc>
          <w:tcPr>
            <w:tcW w:w="3543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  <w:tc>
          <w:tcPr>
            <w:tcW w:w="5245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237" w:type="dxa"/>
            <w:vAlign w:val="top"/>
            <w:textDirection w:val="lrTb"/>
            <w:noWrap w:val="false"/>
          </w:tcPr>
          <w:p>
            <w:pPr>
              <w:pStyle w:val="866"/>
              <w:jc w:val="both"/>
            </w:pPr>
            <w:r/>
            <w:r/>
          </w:p>
        </w:tc>
        <w:tc>
          <w:tcPr>
            <w:tcW w:w="3543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  <w:tc>
          <w:tcPr>
            <w:tcW w:w="5245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237" w:type="dxa"/>
            <w:vAlign w:val="top"/>
            <w:textDirection w:val="lrTb"/>
            <w:noWrap w:val="false"/>
          </w:tcPr>
          <w:p>
            <w:pPr>
              <w:pStyle w:val="866"/>
              <w:jc w:val="both"/>
            </w:pPr>
            <w:r>
              <w:t xml:space="preserve">…..</w:t>
            </w:r>
            <w:r/>
          </w:p>
        </w:tc>
        <w:tc>
          <w:tcPr>
            <w:tcW w:w="3543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  <w:tc>
          <w:tcPr>
            <w:tcW w:w="5245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237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ИТОГО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543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  <w:tc>
          <w:tcPr>
            <w:tcW w:w="5245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66"/>
            </w:pPr>
            <w:r>
              <w:t xml:space="preserve">С</w:t>
            </w:r>
            <w:r>
              <w:t xml:space="preserve">редн</w:t>
            </w:r>
            <w:r>
              <w:t xml:space="preserve">ий</w:t>
            </w:r>
            <w:r>
              <w:t xml:space="preserve"> медицинск</w:t>
            </w:r>
            <w:r>
              <w:t xml:space="preserve">ий</w:t>
            </w:r>
            <w:r>
              <w:t xml:space="preserve"> персонал</w:t>
            </w:r>
            <w:r>
              <w:t xml:space="preserve"> </w:t>
            </w:r>
            <w:r/>
          </w:p>
        </w:tc>
        <w:tc>
          <w:tcPr>
            <w:tcW w:w="3543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  <w:tc>
          <w:tcPr>
            <w:tcW w:w="5245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237" w:type="dxa"/>
            <w:vAlign w:val="top"/>
            <w:textDirection w:val="lrTb"/>
            <w:noWrap w:val="false"/>
          </w:tcPr>
          <w:p>
            <w:pPr>
              <w:pStyle w:val="866"/>
              <w:jc w:val="both"/>
            </w:pPr>
            <w:r/>
            <w:r/>
          </w:p>
        </w:tc>
        <w:tc>
          <w:tcPr>
            <w:tcW w:w="3543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  <w:tc>
          <w:tcPr>
            <w:tcW w:w="5245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237" w:type="dxa"/>
            <w:vAlign w:val="top"/>
            <w:textDirection w:val="lrTb"/>
            <w:noWrap w:val="false"/>
          </w:tcPr>
          <w:p>
            <w:pPr>
              <w:pStyle w:val="866"/>
              <w:jc w:val="both"/>
            </w:pPr>
            <w:r/>
            <w:r/>
          </w:p>
        </w:tc>
        <w:tc>
          <w:tcPr>
            <w:tcW w:w="3543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  <w:tc>
          <w:tcPr>
            <w:tcW w:w="5245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237" w:type="dxa"/>
            <w:vAlign w:val="top"/>
            <w:textDirection w:val="lrTb"/>
            <w:noWrap w:val="false"/>
          </w:tcPr>
          <w:p>
            <w:pPr>
              <w:pStyle w:val="866"/>
              <w:jc w:val="both"/>
            </w:pPr>
            <w:r>
              <w:t xml:space="preserve">…….</w:t>
            </w:r>
            <w:r/>
          </w:p>
        </w:tc>
        <w:tc>
          <w:tcPr>
            <w:tcW w:w="3543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  <w:tc>
          <w:tcPr>
            <w:tcW w:w="5245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237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ИТОГО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543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  <w:tc>
          <w:tcPr>
            <w:tcW w:w="5245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</w:tr>
    </w:tbl>
    <w:p>
      <w:pPr>
        <w:pStyle w:val="86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6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о трудоустройстве специалистов (врачи и средний мед</w:t>
      </w:r>
      <w:r>
        <w:rPr>
          <w:sz w:val="28"/>
          <w:szCs w:val="28"/>
        </w:rPr>
        <w:t xml:space="preserve">ицинский </w:t>
      </w:r>
      <w:r>
        <w:rPr>
          <w:sz w:val="28"/>
          <w:szCs w:val="28"/>
        </w:rPr>
        <w:t xml:space="preserve">персонал) </w:t>
      </w:r>
      <w:r>
        <w:rPr>
          <w:sz w:val="28"/>
          <w:szCs w:val="28"/>
        </w:rPr>
        <w:t xml:space="preserve">после окончания учебно</w:t>
      </w:r>
      <w:r>
        <w:rPr>
          <w:sz w:val="28"/>
          <w:szCs w:val="28"/>
        </w:rPr>
        <w:t xml:space="preserve">го заведения в</w:t>
      </w:r>
      <w:r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у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6"/>
        <w:ind w:left="720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15025" w:type="dxa"/>
        <w:tblInd w:w="5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677"/>
        <w:gridCol w:w="3969"/>
        <w:gridCol w:w="3969"/>
        <w:gridCol w:w="24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08"/>
        </w:trPr>
        <w:tc>
          <w:tcPr>
            <w:tcW w:w="4677" w:type="dxa"/>
            <w:vAlign w:val="center"/>
            <w:vMerge w:val="restart"/>
            <w:textDirection w:val="lrTb"/>
            <w:noWrap w:val="false"/>
          </w:tcPr>
          <w:p>
            <w:pPr>
              <w:pStyle w:val="866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должности (в соответствии с номенклатурой должностей)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tcW w:w="7938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  <w:rPr>
                <w:b/>
              </w:rPr>
            </w:pPr>
            <w:r>
              <w:rPr>
                <w:b/>
              </w:rPr>
              <w:t xml:space="preserve">Количество молодых специалистов, прибывших на работу в 202</w:t>
            </w:r>
            <w:r>
              <w:rPr>
                <w:b/>
              </w:rPr>
              <w:t xml:space="preserve">4</w:t>
            </w:r>
            <w:r>
              <w:rPr>
                <w:b/>
              </w:rPr>
              <w:t xml:space="preserve"> году непосредственно после окончания учебного заведения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410" w:type="dxa"/>
            <w:vAlign w:val="center"/>
            <w:vMerge w:val="restart"/>
            <w:textDirection w:val="lrTb"/>
            <w:noWrap w:val="false"/>
          </w:tcPr>
          <w:p>
            <w:pPr>
              <w:pStyle w:val="866"/>
              <w:jc w:val="center"/>
              <w:rPr>
                <w:b/>
              </w:rPr>
            </w:pPr>
            <w:r>
              <w:rPr>
                <w:b/>
              </w:rPr>
              <w:t xml:space="preserve">Из них обучавшихся по целевой подготовке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03"/>
        </w:trPr>
        <w:tc>
          <w:tcPr>
            <w:tcW w:w="4677" w:type="dxa"/>
            <w:vAlign w:val="center"/>
            <w:vMerge w:val="continue"/>
            <w:textDirection w:val="lrTb"/>
            <w:noWrap w:val="false"/>
          </w:tcPr>
          <w:p>
            <w:pPr>
              <w:pStyle w:val="866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969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  <w:rPr>
                <w:b/>
              </w:rPr>
            </w:pPr>
            <w:r>
              <w:rPr>
                <w:b/>
              </w:rPr>
              <w:t xml:space="preserve">посл</w:t>
            </w:r>
            <w:r>
              <w:rPr>
                <w:b/>
              </w:rPr>
              <w:t xml:space="preserve">е первичной аккредитации</w:t>
            </w:r>
            <w:r>
              <w:rPr>
                <w:b/>
              </w:rPr>
              <w:t xml:space="preserve"> </w:t>
              <w:br w:type="textWrapping" w:clear="all"/>
              <w:t xml:space="preserve">(после специалитета)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969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  <w:rPr>
                <w:b/>
              </w:rPr>
            </w:pPr>
            <w:r>
              <w:rPr>
                <w:b/>
              </w:rPr>
              <w:t xml:space="preserve">после</w:t>
            </w:r>
            <w:r>
              <w:rPr>
                <w:b/>
              </w:rPr>
              <w:t xml:space="preserve"> первичной специализированной аккредитации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br w:type="textWrapping" w:clear="all"/>
              <w:t xml:space="preserve">(после </w:t>
            </w:r>
            <w:r>
              <w:rPr>
                <w:b/>
              </w:rPr>
              <w:t xml:space="preserve">ординатуры</w:t>
            </w:r>
            <w:r>
              <w:rPr>
                <w:b/>
              </w:rPr>
              <w:t xml:space="preserve">)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410" w:type="dxa"/>
            <w:vAlign w:val="top"/>
            <w:vMerge w:val="continue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7" w:type="dxa"/>
            <w:vAlign w:val="top"/>
            <w:textDirection w:val="lrTb"/>
            <w:noWrap w:val="false"/>
          </w:tcPr>
          <w:p>
            <w:pPr>
              <w:pStyle w:val="866"/>
              <w:jc w:val="both"/>
            </w:pPr>
            <w:r>
              <w:t xml:space="preserve">Врачи</w:t>
            </w:r>
            <w:r/>
          </w:p>
        </w:tc>
        <w:tc>
          <w:tcPr>
            <w:tcW w:w="3969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  <w:tc>
          <w:tcPr>
            <w:tcW w:w="3969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7" w:type="dxa"/>
            <w:vAlign w:val="top"/>
            <w:textDirection w:val="lrTb"/>
            <w:noWrap w:val="false"/>
          </w:tcPr>
          <w:p>
            <w:pPr>
              <w:pStyle w:val="866"/>
              <w:jc w:val="both"/>
            </w:pPr>
            <w:r/>
            <w:r/>
          </w:p>
        </w:tc>
        <w:tc>
          <w:tcPr>
            <w:tcW w:w="3969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  <w:tc>
          <w:tcPr>
            <w:tcW w:w="3969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7" w:type="dxa"/>
            <w:vAlign w:val="top"/>
            <w:textDirection w:val="lrTb"/>
            <w:noWrap w:val="false"/>
          </w:tcPr>
          <w:p>
            <w:pPr>
              <w:pStyle w:val="866"/>
              <w:jc w:val="both"/>
            </w:pPr>
            <w:r/>
            <w:r/>
          </w:p>
        </w:tc>
        <w:tc>
          <w:tcPr>
            <w:tcW w:w="3969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  <w:tc>
          <w:tcPr>
            <w:tcW w:w="3969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7" w:type="dxa"/>
            <w:vAlign w:val="top"/>
            <w:textDirection w:val="lrTb"/>
            <w:noWrap w:val="false"/>
          </w:tcPr>
          <w:p>
            <w:pPr>
              <w:pStyle w:val="866"/>
              <w:jc w:val="both"/>
            </w:pPr>
            <w:r>
              <w:t xml:space="preserve">…..</w:t>
            </w:r>
            <w:r/>
          </w:p>
        </w:tc>
        <w:tc>
          <w:tcPr>
            <w:tcW w:w="3969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  <w:tc>
          <w:tcPr>
            <w:tcW w:w="3969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7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ИТОГО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969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  <w:tc>
          <w:tcPr>
            <w:tcW w:w="3969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7" w:type="dxa"/>
            <w:vAlign w:val="center"/>
            <w:textDirection w:val="lrTb"/>
            <w:noWrap w:val="false"/>
          </w:tcPr>
          <w:p>
            <w:pPr>
              <w:pStyle w:val="866"/>
            </w:pPr>
            <w:r>
              <w:t xml:space="preserve">С</w:t>
            </w:r>
            <w:r>
              <w:t xml:space="preserve">редн</w:t>
            </w:r>
            <w:r>
              <w:t xml:space="preserve">ий</w:t>
            </w:r>
            <w:r>
              <w:t xml:space="preserve"> медицинск</w:t>
            </w:r>
            <w:r>
              <w:t xml:space="preserve">ий</w:t>
            </w:r>
            <w:r>
              <w:t xml:space="preserve"> персонал</w:t>
            </w:r>
            <w:r>
              <w:t xml:space="preserve"> </w:t>
            </w:r>
            <w:r/>
          </w:p>
        </w:tc>
        <w:tc>
          <w:tcPr>
            <w:gridSpan w:val="2"/>
            <w:tcW w:w="7938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7" w:type="dxa"/>
            <w:vAlign w:val="top"/>
            <w:textDirection w:val="lrTb"/>
            <w:noWrap w:val="false"/>
          </w:tcPr>
          <w:p>
            <w:pPr>
              <w:pStyle w:val="866"/>
              <w:jc w:val="both"/>
            </w:pPr>
            <w:r/>
            <w:r/>
          </w:p>
        </w:tc>
        <w:tc>
          <w:tcPr>
            <w:gridSpan w:val="2"/>
            <w:tcW w:w="7938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7" w:type="dxa"/>
            <w:vAlign w:val="top"/>
            <w:textDirection w:val="lrTb"/>
            <w:noWrap w:val="false"/>
          </w:tcPr>
          <w:p>
            <w:pPr>
              <w:pStyle w:val="866"/>
              <w:jc w:val="both"/>
            </w:pPr>
            <w:r/>
            <w:r/>
          </w:p>
        </w:tc>
        <w:tc>
          <w:tcPr>
            <w:gridSpan w:val="2"/>
            <w:tcW w:w="7938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7" w:type="dxa"/>
            <w:vAlign w:val="top"/>
            <w:textDirection w:val="lrTb"/>
            <w:noWrap w:val="false"/>
          </w:tcPr>
          <w:p>
            <w:pPr>
              <w:pStyle w:val="866"/>
              <w:jc w:val="both"/>
            </w:pPr>
            <w:r>
              <w:t xml:space="preserve">…….</w:t>
            </w:r>
            <w:r/>
          </w:p>
        </w:tc>
        <w:tc>
          <w:tcPr>
            <w:gridSpan w:val="2"/>
            <w:tcW w:w="7938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7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ИТОГО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tcW w:w="7938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866"/>
              <w:jc w:val="center"/>
            </w:pPr>
            <w:r/>
            <w:r/>
          </w:p>
        </w:tc>
      </w:tr>
    </w:tbl>
    <w:p>
      <w:pPr>
        <w:pStyle w:val="866"/>
        <w:jc w:val="both"/>
        <w:rPr>
          <w:bCs/>
          <w:sz w:val="28"/>
        </w:rPr>
      </w:pPr>
      <w:r>
        <w:rPr>
          <w:bCs/>
          <w:sz w:val="28"/>
        </w:rPr>
      </w:r>
      <w:r>
        <w:rPr>
          <w:bCs/>
          <w:sz w:val="28"/>
        </w:rPr>
      </w:r>
      <w:r>
        <w:rPr>
          <w:bCs/>
          <w:sz w:val="28"/>
        </w:rPr>
      </w:r>
    </w:p>
    <w:p>
      <w:pPr>
        <w:pStyle w:val="866"/>
        <w:numPr>
          <w:ilvl w:val="0"/>
          <w:numId w:val="4"/>
        </w:numPr>
        <w:jc w:val="both"/>
        <w:rPr>
          <w:bCs/>
          <w:sz w:val="28"/>
        </w:rPr>
      </w:pPr>
      <w:r>
        <w:rPr>
          <w:bCs/>
          <w:sz w:val="28"/>
        </w:rPr>
        <w:t xml:space="preserve">Информация о</w:t>
      </w:r>
      <w:r>
        <w:rPr>
          <w:bCs/>
          <w:sz w:val="28"/>
        </w:rPr>
        <w:t xml:space="preserve"> количестве</w:t>
      </w:r>
      <w:r>
        <w:rPr>
          <w:bCs/>
          <w:sz w:val="28"/>
        </w:rPr>
        <w:t xml:space="preserve"> лиц, обучающих</w:t>
      </w:r>
      <w:r>
        <w:rPr>
          <w:bCs/>
          <w:sz w:val="28"/>
        </w:rPr>
        <w:t xml:space="preserve">ся</w:t>
      </w:r>
      <w:r>
        <w:rPr>
          <w:bCs/>
          <w:sz w:val="28"/>
        </w:rPr>
        <w:t xml:space="preserve"> по </w:t>
      </w:r>
      <w:r>
        <w:rPr>
          <w:bCs/>
          <w:sz w:val="28"/>
        </w:rPr>
        <w:t xml:space="preserve">договорам о целевом обучении</w:t>
      </w:r>
      <w:r>
        <w:rPr>
          <w:bCs/>
          <w:sz w:val="28"/>
        </w:rPr>
      </w:r>
      <w:r>
        <w:rPr>
          <w:bCs/>
          <w:sz w:val="28"/>
        </w:rPr>
      </w:r>
    </w:p>
    <w:p>
      <w:pPr>
        <w:pStyle w:val="866"/>
        <w:ind w:left="720"/>
        <w:jc w:val="both"/>
        <w:rPr>
          <w:bCs/>
          <w:sz w:val="28"/>
        </w:rPr>
      </w:pPr>
      <w:r>
        <w:rPr>
          <w:bCs/>
          <w:sz w:val="28"/>
        </w:rPr>
      </w:r>
      <w:r>
        <w:rPr>
          <w:bCs/>
          <w:sz w:val="28"/>
        </w:rPr>
      </w:r>
      <w:r>
        <w:rPr>
          <w:bCs/>
          <w:sz w:val="28"/>
        </w:rPr>
      </w:r>
    </w:p>
    <w:tbl>
      <w:tblPr>
        <w:tblW w:w="15025" w:type="dxa"/>
        <w:tblInd w:w="5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085"/>
        <w:gridCol w:w="3639"/>
        <w:gridCol w:w="1605"/>
        <w:gridCol w:w="1713"/>
        <w:gridCol w:w="1731"/>
        <w:gridCol w:w="42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85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Уровень образования (ординатура, специалитет)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639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 специальности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1605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Год поступления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1713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обучающихся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86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(чел.)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1731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Заказчик </w:t>
            </w:r>
            <w:r>
              <w:rPr>
                <w:b/>
                <w:bCs/>
              </w:rPr>
              <w:br w:type="textWrapping" w:clear="all"/>
            </w:r>
            <w:r>
              <w:rPr>
                <w:b/>
                <w:bCs/>
              </w:rPr>
              <w:t xml:space="preserve">(ЛПУ/МЗ УР)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4252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Оказываемые меры соц. поддержки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85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</w:r>
            <w:r>
              <w:rPr>
                <w:bCs/>
                <w:sz w:val="28"/>
              </w:rPr>
            </w:r>
            <w:r>
              <w:rPr>
                <w:bCs/>
                <w:sz w:val="28"/>
              </w:rPr>
            </w:r>
          </w:p>
        </w:tc>
        <w:tc>
          <w:tcPr>
            <w:tcW w:w="3639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</w:r>
            <w:r>
              <w:rPr>
                <w:bCs/>
                <w:sz w:val="28"/>
              </w:rPr>
            </w:r>
            <w:r>
              <w:rPr>
                <w:bCs/>
                <w:sz w:val="28"/>
              </w:rPr>
            </w:r>
          </w:p>
        </w:tc>
        <w:tc>
          <w:tcPr>
            <w:tcW w:w="1605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</w:r>
            <w:r>
              <w:rPr>
                <w:bCs/>
                <w:sz w:val="28"/>
              </w:rPr>
            </w:r>
            <w:r>
              <w:rPr>
                <w:bCs/>
                <w:sz w:val="28"/>
              </w:rPr>
            </w:r>
          </w:p>
        </w:tc>
        <w:tc>
          <w:tcPr>
            <w:tcW w:w="1713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</w:r>
            <w:r>
              <w:rPr>
                <w:bCs/>
                <w:sz w:val="28"/>
              </w:rPr>
            </w:r>
            <w:r>
              <w:rPr>
                <w:bCs/>
                <w:sz w:val="28"/>
              </w:rPr>
            </w:r>
          </w:p>
        </w:tc>
        <w:tc>
          <w:tcPr>
            <w:tcW w:w="1731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</w:r>
            <w:r>
              <w:rPr>
                <w:bCs/>
                <w:sz w:val="28"/>
              </w:rPr>
            </w:r>
            <w:r>
              <w:rPr>
                <w:bCs/>
                <w:sz w:val="28"/>
              </w:rPr>
            </w:r>
          </w:p>
        </w:tc>
        <w:tc>
          <w:tcPr>
            <w:tcW w:w="4252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</w:r>
            <w:r>
              <w:rPr>
                <w:bCs/>
                <w:sz w:val="28"/>
              </w:rPr>
            </w:r>
            <w:r>
              <w:rPr>
                <w:bCs/>
                <w:sz w:val="28"/>
              </w:rPr>
            </w:r>
          </w:p>
        </w:tc>
      </w:tr>
    </w:tbl>
    <w:p>
      <w:pPr>
        <w:pStyle w:val="866"/>
        <w:jc w:val="both"/>
        <w:rPr>
          <w:bCs/>
          <w:sz w:val="28"/>
        </w:rPr>
      </w:pPr>
      <w:r>
        <w:rPr>
          <w:bCs/>
          <w:sz w:val="28"/>
        </w:rPr>
      </w:r>
      <w:r>
        <w:rPr>
          <w:bCs/>
          <w:sz w:val="28"/>
        </w:rPr>
      </w:r>
      <w:r>
        <w:rPr>
          <w:bCs/>
          <w:sz w:val="28"/>
        </w:rPr>
      </w:r>
    </w:p>
    <w:p>
      <w:pPr>
        <w:pStyle w:val="866"/>
        <w:numPr>
          <w:ilvl w:val="0"/>
          <w:numId w:val="4"/>
        </w:numPr>
        <w:jc w:val="both"/>
        <w:rPr>
          <w:bCs/>
          <w:sz w:val="28"/>
        </w:rPr>
      </w:pPr>
      <w:r>
        <w:rPr>
          <w:bCs/>
          <w:sz w:val="28"/>
        </w:rPr>
        <w:t xml:space="preserve">Информация </w:t>
      </w:r>
      <w:r>
        <w:rPr>
          <w:bCs/>
          <w:sz w:val="28"/>
        </w:rPr>
        <w:t xml:space="preserve">об отсутствии сертификата</w:t>
      </w:r>
      <w:r>
        <w:rPr>
          <w:bCs/>
          <w:sz w:val="28"/>
        </w:rPr>
        <w:t xml:space="preserve"> либо св</w:t>
      </w:r>
      <w:r>
        <w:rPr>
          <w:bCs/>
          <w:sz w:val="28"/>
        </w:rPr>
        <w:t xml:space="preserve">идетельства об аккредитации</w:t>
      </w:r>
      <w:r>
        <w:rPr>
          <w:bCs/>
          <w:sz w:val="28"/>
        </w:rPr>
        <w:t xml:space="preserve"> специалиста у медицинских работников (</w:t>
      </w:r>
      <w:r>
        <w:rPr>
          <w:bCs/>
          <w:sz w:val="28"/>
        </w:rPr>
        <w:t xml:space="preserve">количеств</w:t>
      </w:r>
      <w:r>
        <w:rPr>
          <w:bCs/>
          <w:sz w:val="28"/>
        </w:rPr>
        <w:t xml:space="preserve">о</w:t>
      </w:r>
      <w:r>
        <w:rPr>
          <w:bCs/>
          <w:sz w:val="28"/>
        </w:rPr>
        <w:t xml:space="preserve"> и причин</w:t>
      </w:r>
      <w:r>
        <w:rPr>
          <w:bCs/>
          <w:sz w:val="28"/>
        </w:rPr>
        <w:t xml:space="preserve">ы</w:t>
      </w:r>
      <w:r>
        <w:rPr>
          <w:bCs/>
          <w:sz w:val="28"/>
        </w:rPr>
        <w:t xml:space="preserve"> отсутствия</w:t>
      </w:r>
      <w:r>
        <w:rPr>
          <w:bCs/>
          <w:sz w:val="28"/>
        </w:rPr>
        <w:t xml:space="preserve">)</w:t>
      </w:r>
      <w:r>
        <w:rPr>
          <w:bCs/>
          <w:sz w:val="28"/>
        </w:rPr>
        <w:t xml:space="preserve">. </w:t>
      </w:r>
      <w:r>
        <w:rPr>
          <w:bCs/>
          <w:sz w:val="28"/>
        </w:rPr>
      </w:r>
      <w:r>
        <w:rPr>
          <w:bCs/>
          <w:sz w:val="28"/>
        </w:rPr>
      </w:r>
    </w:p>
    <w:p>
      <w:pPr>
        <w:pStyle w:val="866"/>
        <w:ind w:left="720"/>
        <w:jc w:val="both"/>
        <w:rPr>
          <w:bCs/>
          <w:sz w:val="28"/>
        </w:rPr>
      </w:pPr>
      <w:r>
        <w:rPr>
          <w:bCs/>
          <w:sz w:val="28"/>
        </w:rPr>
      </w:r>
      <w:r>
        <w:rPr>
          <w:bCs/>
          <w:sz w:val="28"/>
        </w:rPr>
      </w:r>
      <w:r>
        <w:rPr>
          <w:bCs/>
          <w:sz w:val="28"/>
        </w:rPr>
      </w:r>
    </w:p>
    <w:p>
      <w:pPr>
        <w:pStyle w:val="866"/>
        <w:numPr>
          <w:ilvl w:val="0"/>
          <w:numId w:val="4"/>
        </w:numPr>
        <w:jc w:val="both"/>
        <w:rPr>
          <w:bCs/>
          <w:sz w:val="28"/>
        </w:rPr>
      </w:pPr>
      <w:r>
        <w:rPr>
          <w:bCs/>
          <w:sz w:val="28"/>
        </w:rPr>
        <w:t xml:space="preserve">Уточненная информация по числу специалистов, допущенных к профессиональной деятельности через процедуру аккредитации</w:t>
      </w:r>
      <w:r>
        <w:rPr>
          <w:bCs/>
          <w:sz w:val="28"/>
        </w:rPr>
        <w:t xml:space="preserve"> (</w:t>
      </w:r>
      <w:r>
        <w:rPr>
          <w:bCs/>
          <w:sz w:val="28"/>
        </w:rPr>
        <w:t xml:space="preserve">работающих </w:t>
      </w:r>
      <w:r>
        <w:rPr>
          <w:bCs/>
          <w:sz w:val="28"/>
        </w:rPr>
        <w:t xml:space="preserve">на основании свидетельств об аккредитации и </w:t>
      </w:r>
      <w:r>
        <w:rPr>
          <w:bCs/>
          <w:sz w:val="28"/>
        </w:rPr>
        <w:t xml:space="preserve">выписок из протоколов аккредитационных комиссий)</w:t>
      </w:r>
      <w:r>
        <w:rPr>
          <w:bCs/>
          <w:sz w:val="28"/>
        </w:rPr>
        <w:t xml:space="preserve">:</w:t>
      </w:r>
      <w:r>
        <w:rPr>
          <w:bCs/>
          <w:sz w:val="28"/>
        </w:rPr>
      </w:r>
      <w:r>
        <w:rPr>
          <w:bCs/>
          <w:sz w:val="28"/>
        </w:rPr>
      </w:r>
    </w:p>
    <w:p>
      <w:pPr>
        <w:pStyle w:val="866"/>
        <w:ind w:left="360"/>
        <w:jc w:val="both"/>
        <w:rPr>
          <w:bCs/>
          <w:sz w:val="28"/>
        </w:rPr>
      </w:pPr>
      <w:r>
        <w:rPr>
          <w:bCs/>
          <w:sz w:val="28"/>
        </w:rPr>
      </w:r>
      <w:r>
        <w:rPr>
          <w:bCs/>
          <w:sz w:val="28"/>
        </w:rPr>
      </w:r>
      <w:r>
        <w:rPr>
          <w:bCs/>
          <w:sz w:val="28"/>
        </w:rPr>
      </w:r>
    </w:p>
    <w:tbl>
      <w:tblPr>
        <w:tblW w:w="15025" w:type="dxa"/>
        <w:tblInd w:w="5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543"/>
        <w:gridCol w:w="3827"/>
        <w:gridCol w:w="3827"/>
        <w:gridCol w:w="38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543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  <w:rPr>
                <w:b/>
                <w:bCs/>
              </w:rPr>
            </w:pPr>
            <w:r>
              <w:rPr>
                <w:b/>
              </w:rPr>
              <w:t xml:space="preserve">Категория персонала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  <w:rPr>
                <w:b/>
                <w:bCs/>
              </w:rPr>
            </w:pPr>
            <w:r>
              <w:rPr>
                <w:b/>
              </w:rPr>
              <w:t xml:space="preserve">Первичная аккредитация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  <w:rPr>
                <w:b/>
                <w:bCs/>
              </w:rPr>
            </w:pPr>
            <w:r>
              <w:rPr>
                <w:b/>
              </w:rPr>
              <w:t xml:space="preserve">Первичная специализированная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аккредитация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828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  <w:rPr>
                <w:b/>
                <w:bCs/>
              </w:rPr>
            </w:pPr>
            <w:r>
              <w:rPr>
                <w:b/>
              </w:rPr>
              <w:t xml:space="preserve">Периодическая аккредитация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543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  <w:t xml:space="preserve">Врачи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3827" w:type="dxa"/>
            <w:vAlign w:val="top"/>
            <w:textDirection w:val="lrTb"/>
            <w:noWrap w:val="false"/>
          </w:tcPr>
          <w:p>
            <w:pPr>
              <w:pStyle w:val="866"/>
              <w:jc w:val="center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3827" w:type="dxa"/>
            <w:vAlign w:val="top"/>
            <w:textDirection w:val="lrTb"/>
            <w:noWrap w:val="false"/>
          </w:tcPr>
          <w:p>
            <w:pPr>
              <w:pStyle w:val="866"/>
              <w:jc w:val="center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3828" w:type="dxa"/>
            <w:vAlign w:val="top"/>
            <w:textDirection w:val="lrTb"/>
            <w:noWrap w:val="false"/>
          </w:tcPr>
          <w:p>
            <w:pPr>
              <w:pStyle w:val="866"/>
              <w:jc w:val="center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543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  <w:t xml:space="preserve">Средний медицинский персонал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3827" w:type="dxa"/>
            <w:vAlign w:val="top"/>
            <w:textDirection w:val="lrTb"/>
            <w:noWrap w:val="false"/>
          </w:tcPr>
          <w:p>
            <w:pPr>
              <w:pStyle w:val="866"/>
              <w:jc w:val="center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3827" w:type="dxa"/>
            <w:vAlign w:val="top"/>
            <w:textDirection w:val="lrTb"/>
            <w:noWrap w:val="false"/>
          </w:tcPr>
          <w:p>
            <w:pPr>
              <w:pStyle w:val="866"/>
              <w:jc w:val="center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3828" w:type="dxa"/>
            <w:vAlign w:val="top"/>
            <w:textDirection w:val="lrTb"/>
            <w:noWrap w:val="false"/>
          </w:tcPr>
          <w:p>
            <w:pPr>
              <w:pStyle w:val="866"/>
              <w:jc w:val="center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543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/>
              </w:rPr>
            </w:pPr>
            <w:r>
              <w:rPr>
                <w:b/>
              </w:rPr>
              <w:t xml:space="preserve">ИТОГ</w:t>
            </w:r>
            <w:r>
              <w:rPr>
                <w:b/>
              </w:rPr>
              <w:t xml:space="preserve">О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827" w:type="dxa"/>
            <w:vAlign w:val="top"/>
            <w:textDirection w:val="lrTb"/>
            <w:noWrap w:val="false"/>
          </w:tcPr>
          <w:p>
            <w:pPr>
              <w:pStyle w:val="866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827" w:type="dxa"/>
            <w:vAlign w:val="top"/>
            <w:textDirection w:val="lrTb"/>
            <w:noWrap w:val="false"/>
          </w:tcPr>
          <w:p>
            <w:pPr>
              <w:pStyle w:val="866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828" w:type="dxa"/>
            <w:vAlign w:val="top"/>
            <w:textDirection w:val="lrTb"/>
            <w:noWrap w:val="false"/>
          </w:tcPr>
          <w:p>
            <w:pPr>
              <w:pStyle w:val="866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pPr>
        <w:pStyle w:val="866"/>
        <w:jc w:val="both"/>
        <w:rPr>
          <w:bCs/>
          <w:sz w:val="28"/>
        </w:rPr>
      </w:pPr>
      <w:r>
        <w:rPr>
          <w:bCs/>
          <w:sz w:val="28"/>
        </w:rPr>
      </w:r>
      <w:r>
        <w:rPr>
          <w:bCs/>
          <w:sz w:val="28"/>
        </w:rPr>
      </w:r>
      <w:r>
        <w:rPr>
          <w:bCs/>
          <w:sz w:val="28"/>
        </w:rPr>
      </w:r>
    </w:p>
    <w:p>
      <w:pPr>
        <w:pStyle w:val="866"/>
        <w:numPr>
          <w:ilvl w:val="0"/>
          <w:numId w:val="4"/>
        </w:numPr>
        <w:jc w:val="both"/>
        <w:rPr>
          <w:bCs/>
          <w:sz w:val="28"/>
        </w:rPr>
      </w:pPr>
      <w:r>
        <w:rPr>
          <w:bCs/>
          <w:sz w:val="28"/>
        </w:rPr>
        <w:t xml:space="preserve"> </w:t>
      </w:r>
      <w:r>
        <w:rPr>
          <w:bCs/>
          <w:sz w:val="28"/>
        </w:rPr>
        <w:t xml:space="preserve">Уточненная информация о предоставленных мерах социальной поддержки медицинск</w:t>
      </w:r>
      <w:r>
        <w:rPr>
          <w:bCs/>
          <w:sz w:val="28"/>
        </w:rPr>
        <w:t xml:space="preserve">им</w:t>
      </w:r>
      <w:r>
        <w:rPr>
          <w:bCs/>
          <w:sz w:val="28"/>
        </w:rPr>
        <w:t xml:space="preserve"> </w:t>
      </w:r>
      <w:r>
        <w:rPr>
          <w:bCs/>
          <w:sz w:val="28"/>
        </w:rPr>
        <w:t xml:space="preserve">работникам</w:t>
      </w:r>
      <w:r>
        <w:rPr>
          <w:bCs/>
          <w:sz w:val="28"/>
        </w:rPr>
        <w:t xml:space="preserve"> в 202</w:t>
      </w:r>
      <w:r>
        <w:rPr>
          <w:bCs/>
          <w:sz w:val="28"/>
        </w:rPr>
        <w:t xml:space="preserve">4</w:t>
      </w:r>
      <w:r>
        <w:rPr>
          <w:bCs/>
          <w:sz w:val="28"/>
        </w:rPr>
        <w:t xml:space="preserve"> году</w:t>
      </w:r>
      <w:r>
        <w:rPr>
          <w:bCs/>
          <w:sz w:val="28"/>
        </w:rPr>
        <w:t xml:space="preserve">:</w:t>
      </w:r>
      <w:r>
        <w:rPr>
          <w:bCs/>
          <w:sz w:val="28"/>
        </w:rPr>
      </w:r>
      <w:r>
        <w:rPr>
          <w:bCs/>
          <w:sz w:val="28"/>
        </w:rPr>
      </w:r>
    </w:p>
    <w:p>
      <w:pPr>
        <w:pStyle w:val="866"/>
        <w:ind w:left="720"/>
        <w:jc w:val="both"/>
        <w:rPr>
          <w:bCs/>
          <w:sz w:val="28"/>
        </w:rPr>
      </w:pPr>
      <w:r>
        <w:rPr>
          <w:bCs/>
          <w:sz w:val="28"/>
        </w:rPr>
      </w:r>
      <w:r>
        <w:rPr>
          <w:bCs/>
          <w:sz w:val="28"/>
        </w:rPr>
      </w:r>
      <w:r>
        <w:rPr>
          <w:bCs/>
          <w:sz w:val="28"/>
        </w:rPr>
      </w:r>
    </w:p>
    <w:tbl>
      <w:tblPr>
        <w:tblW w:w="15025" w:type="dxa"/>
        <w:tblInd w:w="5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528"/>
        <w:gridCol w:w="2374"/>
        <w:gridCol w:w="2374"/>
        <w:gridCol w:w="2198"/>
        <w:gridCol w:w="25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528" w:type="dxa"/>
            <w:vAlign w:val="center"/>
            <w:vMerge w:val="restart"/>
            <w:textDirection w:val="lrTb"/>
            <w:noWrap w:val="false"/>
          </w:tcPr>
          <w:p>
            <w:pPr>
              <w:pStyle w:val="86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 показателя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4"/>
            <w:tcW w:w="9497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</w:t>
            </w:r>
            <w:r>
              <w:rPr>
                <w:b/>
                <w:bCs/>
              </w:rPr>
              <w:t xml:space="preserve">,</w:t>
            </w:r>
            <w:r>
              <w:rPr>
                <w:b/>
                <w:bCs/>
              </w:rPr>
              <w:t xml:space="preserve"> чел.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528" w:type="dxa"/>
            <w:vAlign w:val="center"/>
            <w:vMerge w:val="continue"/>
            <w:textDirection w:val="lrTb"/>
            <w:noWrap w:val="false"/>
          </w:tcPr>
          <w:p>
            <w:pPr>
              <w:pStyle w:val="866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374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врачи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374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из них участников программ «Земский доктор»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198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средний медицинский персонал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pStyle w:val="86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из них участников програ</w:t>
            </w:r>
            <w:r>
              <w:rPr>
                <w:b/>
                <w:bCs/>
              </w:rPr>
              <w:t xml:space="preserve">мм «Земский фельдшер»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528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  <w:t xml:space="preserve">Число обеспеченных жильем всего, в том числе: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374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374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198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528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  <w:t xml:space="preserve">- по социальному найму;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374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374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198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528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  <w:t xml:space="preserve">- служебное жилье;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374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374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198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528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  <w:t xml:space="preserve">- общежитие.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374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374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198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528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  <w:t xml:space="preserve">Число приобретших жилье всего, в том числе: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374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374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198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528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color w:val="000000"/>
              </w:rPr>
              <w:t xml:space="preserve">- с использованием безвозмездной единовременной субсидии (вып</w:t>
            </w:r>
            <w:r>
              <w:rPr>
                <w:color w:val="000000"/>
              </w:rPr>
              <w:t xml:space="preserve">латы) на компенсацию части стоимости приобретаемого (строящегося) жилья;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374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374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198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528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color w:val="000000"/>
              </w:rPr>
              <w:t xml:space="preserve">- с использованием безвозмездной единовременной субсидии (выплаты) на компенсацию части платежа по кредитному договору (договору займа);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374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374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198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528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color w:val="000000"/>
              </w:rPr>
              <w:t xml:space="preserve">- на основе льготного кредитования.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374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374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198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528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Число получивших безвозмездно земельный участок для строительства жилья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2374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374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198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528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Число получивших компенсацию расходов за аренду жилого помещения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2374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374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198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528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Число получивших компенсацию расходов на оплату жилищно-коммунальных услуг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2374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374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198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528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Число специалистов, полу</w:t>
            </w:r>
            <w:r>
              <w:rPr>
                <w:color w:val="000000"/>
              </w:rPr>
              <w:t xml:space="preserve">чивших внеочередные путевки в дошкольное учреждение до 1,5 лет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2374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374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198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528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Число специалистов, получивших внеочередные путевки в дошкольное учреждение с 1,5 до 3 лет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2374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374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198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528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Число студентов целевого обучения, получавших меры социальной поддержки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2374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374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198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66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</w:tbl>
    <w:p>
      <w:pPr>
        <w:pStyle w:val="878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</w:r>
      <w:r>
        <w:rPr>
          <w:bCs/>
          <w:sz w:val="28"/>
          <w:szCs w:val="28"/>
          <w:lang w:val="ru-RU"/>
        </w:rPr>
      </w:r>
      <w:r>
        <w:rPr>
          <w:bCs/>
          <w:sz w:val="28"/>
          <w:szCs w:val="28"/>
          <w:lang w:val="ru-RU"/>
        </w:rPr>
      </w:r>
    </w:p>
    <w:p>
      <w:pPr>
        <w:pStyle w:val="878"/>
        <w:numPr>
          <w:ilvl w:val="1"/>
          <w:numId w:val="4"/>
        </w:numPr>
        <w:jc w:val="both"/>
        <w:tabs>
          <w:tab w:val="center" w:pos="709" w:leader="none"/>
          <w:tab w:val="clear" w:pos="4677" w:leader="none"/>
          <w:tab w:val="clear" w:pos="9355" w:leader="none"/>
        </w:tabs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Сведения о со</w:t>
      </w:r>
      <w:r>
        <w:rPr>
          <w:bCs/>
          <w:sz w:val="28"/>
          <w:szCs w:val="28"/>
          <w:lang w:val="ru-RU"/>
        </w:rPr>
        <w:t xml:space="preserve">трудниках</w:t>
      </w:r>
      <w:r>
        <w:rPr>
          <w:bCs/>
          <w:sz w:val="28"/>
          <w:szCs w:val="28"/>
          <w:lang w:val="ru-RU"/>
        </w:rPr>
        <w:t xml:space="preserve">,</w:t>
      </w:r>
      <w:r>
        <w:rPr>
          <w:bCs/>
          <w:sz w:val="28"/>
          <w:szCs w:val="28"/>
          <w:lang w:val="ru-RU"/>
        </w:rPr>
        <w:t xml:space="preserve"> уволившихся</w:t>
      </w:r>
      <w:r>
        <w:rPr>
          <w:bCs/>
          <w:sz w:val="28"/>
          <w:szCs w:val="28"/>
          <w:lang w:val="ru-RU"/>
        </w:rPr>
        <w:t xml:space="preserve"> и не исполнивших обязательства по целевому договору / договору о предоставлении ЕКВ («Земский доктор», «</w:t>
      </w:r>
      <w:r>
        <w:rPr>
          <w:bCs/>
          <w:sz w:val="28"/>
          <w:szCs w:val="28"/>
          <w:lang w:val="ru-RU"/>
        </w:rPr>
        <w:t xml:space="preserve">З</w:t>
      </w:r>
      <w:r>
        <w:rPr>
          <w:bCs/>
          <w:sz w:val="28"/>
          <w:szCs w:val="28"/>
          <w:lang w:val="ru-RU"/>
        </w:rPr>
        <w:t xml:space="preserve">емский фельдшер»)</w:t>
      </w:r>
      <w:r>
        <w:rPr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  <w:lang w:val="ru-RU"/>
        </w:rPr>
        <w:t xml:space="preserve">/</w:t>
      </w:r>
      <w:r>
        <w:rPr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  <w:lang w:val="ru-RU"/>
        </w:rPr>
        <w:t xml:space="preserve">договору о предоставлении ЕДВ (300/500</w:t>
      </w:r>
      <w:r>
        <w:rPr>
          <w:bCs/>
          <w:sz w:val="28"/>
          <w:szCs w:val="28"/>
          <w:lang w:val="ru-RU"/>
        </w:rPr>
        <w:t xml:space="preserve">)</w:t>
      </w:r>
      <w:r>
        <w:rPr>
          <w:bCs/>
          <w:sz w:val="28"/>
          <w:szCs w:val="28"/>
          <w:lang w:val="ru-RU"/>
        </w:rPr>
      </w:r>
      <w:r>
        <w:rPr>
          <w:bCs/>
          <w:sz w:val="28"/>
          <w:szCs w:val="28"/>
          <w:lang w:val="ru-RU"/>
        </w:rPr>
      </w:r>
    </w:p>
    <w:p>
      <w:pPr>
        <w:pStyle w:val="878"/>
        <w:ind w:left="1379"/>
        <w:jc w:val="both"/>
        <w:tabs>
          <w:tab w:val="center" w:pos="709" w:leader="none"/>
          <w:tab w:val="clear" w:pos="4677" w:leader="none"/>
          <w:tab w:val="clear" w:pos="9355" w:leader="none"/>
        </w:tabs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</w:r>
      <w:r>
        <w:rPr>
          <w:bCs/>
          <w:sz w:val="28"/>
          <w:szCs w:val="28"/>
          <w:lang w:val="ru-RU"/>
        </w:rPr>
      </w:r>
      <w:r>
        <w:rPr>
          <w:bCs/>
          <w:sz w:val="28"/>
          <w:szCs w:val="28"/>
          <w:lang w:val="ru-RU"/>
        </w:rPr>
      </w:r>
    </w:p>
    <w:tbl>
      <w:tblPr>
        <w:tblW w:w="14764" w:type="dxa"/>
        <w:tblInd w:w="5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407"/>
        <w:gridCol w:w="2334"/>
        <w:gridCol w:w="2826"/>
        <w:gridCol w:w="2234"/>
        <w:gridCol w:w="1816"/>
        <w:gridCol w:w="31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407" w:type="dxa"/>
            <w:vAlign w:val="center"/>
            <w:textDirection w:val="lrTb"/>
            <w:noWrap w:val="false"/>
          </w:tcPr>
          <w:p>
            <w:pPr>
              <w:pStyle w:val="878"/>
              <w:jc w:val="center"/>
              <w:tabs>
                <w:tab w:val="center" w:pos="709" w:leader="none"/>
                <w:tab w:val="clear" w:pos="4677" w:leader="none"/>
                <w:tab w:val="clear" w:pos="9355" w:leader="none"/>
              </w:tabs>
              <w:rPr>
                <w:b/>
                <w:bCs/>
                <w:szCs w:val="28"/>
                <w:lang w:val="ru-RU"/>
              </w:rPr>
            </w:pPr>
            <w:r>
              <w:rPr>
                <w:b/>
                <w:bCs/>
                <w:szCs w:val="28"/>
                <w:lang w:val="ru-RU"/>
              </w:rPr>
              <w:t xml:space="preserve">ФИО</w:t>
            </w:r>
            <w:r>
              <w:rPr>
                <w:b/>
                <w:bCs/>
                <w:szCs w:val="28"/>
                <w:lang w:val="ru-RU"/>
              </w:rPr>
            </w:r>
            <w:r>
              <w:rPr>
                <w:b/>
                <w:bCs/>
                <w:szCs w:val="28"/>
                <w:lang w:val="ru-RU"/>
              </w:rPr>
            </w:r>
          </w:p>
        </w:tc>
        <w:tc>
          <w:tcPr>
            <w:tcW w:w="2334" w:type="dxa"/>
            <w:vAlign w:val="center"/>
            <w:textDirection w:val="lrTb"/>
            <w:noWrap w:val="false"/>
          </w:tcPr>
          <w:p>
            <w:pPr>
              <w:pStyle w:val="878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Целевой договор/ Договор о предоставлении ЕКВ/ договор о предоставлении ЕДВ)</w:t>
            </w:r>
            <w:r>
              <w:rPr>
                <w:b/>
                <w:bCs/>
                <w:lang w:val="ru-RU"/>
              </w:rPr>
            </w:r>
            <w:r>
              <w:rPr>
                <w:b/>
                <w:bCs/>
                <w:lang w:val="ru-RU"/>
              </w:rPr>
            </w:r>
          </w:p>
        </w:tc>
        <w:tc>
          <w:tcPr>
            <w:tcW w:w="2826" w:type="dxa"/>
            <w:vAlign w:val="center"/>
            <w:textDirection w:val="lrTb"/>
            <w:noWrap w:val="false"/>
          </w:tcPr>
          <w:p>
            <w:pPr>
              <w:pStyle w:val="878"/>
              <w:jc w:val="center"/>
              <w:tabs>
                <w:tab w:val="center" w:pos="709" w:leader="none"/>
                <w:tab w:val="clear" w:pos="4677" w:leader="none"/>
                <w:tab w:val="clear" w:pos="9355" w:leader="none"/>
              </w:tabs>
              <w:rPr>
                <w:b/>
                <w:bCs/>
                <w:szCs w:val="28"/>
                <w:lang w:val="ru-RU"/>
              </w:rPr>
            </w:pPr>
            <w:r>
              <w:rPr>
                <w:b/>
                <w:bCs/>
                <w:szCs w:val="28"/>
                <w:lang w:val="ru-RU"/>
              </w:rPr>
              <w:t xml:space="preserve">Должность, структурное подразделение</w:t>
            </w:r>
            <w:r>
              <w:rPr>
                <w:b/>
                <w:bCs/>
                <w:szCs w:val="28"/>
                <w:lang w:val="ru-RU"/>
              </w:rPr>
            </w:r>
            <w:r>
              <w:rPr>
                <w:b/>
                <w:bCs/>
                <w:szCs w:val="28"/>
                <w:lang w:val="ru-RU"/>
              </w:rPr>
            </w:r>
          </w:p>
        </w:tc>
        <w:tc>
          <w:tcPr>
            <w:tcW w:w="2234" w:type="dxa"/>
            <w:vAlign w:val="center"/>
            <w:textDirection w:val="lrTb"/>
            <w:noWrap w:val="false"/>
          </w:tcPr>
          <w:p>
            <w:pPr>
              <w:pStyle w:val="878"/>
              <w:jc w:val="center"/>
              <w:tabs>
                <w:tab w:val="center" w:pos="709" w:leader="none"/>
                <w:tab w:val="clear" w:pos="4677" w:leader="none"/>
                <w:tab w:val="clear" w:pos="9355" w:leader="none"/>
              </w:tabs>
              <w:rPr>
                <w:b/>
                <w:bCs/>
                <w:szCs w:val="28"/>
                <w:lang w:val="ru-RU"/>
              </w:rPr>
            </w:pPr>
            <w:r>
              <w:rPr>
                <w:b/>
                <w:bCs/>
                <w:szCs w:val="28"/>
                <w:lang w:val="ru-RU"/>
              </w:rPr>
              <w:t xml:space="preserve">Дата трудоустройства, дата заключения договора</w:t>
            </w:r>
            <w:r>
              <w:rPr>
                <w:b/>
                <w:bCs/>
                <w:szCs w:val="28"/>
                <w:lang w:val="ru-RU"/>
              </w:rPr>
            </w:r>
            <w:r>
              <w:rPr>
                <w:b/>
                <w:bCs/>
                <w:szCs w:val="28"/>
                <w:lang w:val="ru-RU"/>
              </w:rPr>
            </w:r>
          </w:p>
        </w:tc>
        <w:tc>
          <w:tcPr>
            <w:tcW w:w="1816" w:type="dxa"/>
            <w:vAlign w:val="center"/>
            <w:textDirection w:val="lrTb"/>
            <w:noWrap w:val="false"/>
          </w:tcPr>
          <w:p>
            <w:pPr>
              <w:pStyle w:val="878"/>
              <w:jc w:val="center"/>
              <w:tabs>
                <w:tab w:val="center" w:pos="709" w:leader="none"/>
                <w:tab w:val="clear" w:pos="4677" w:leader="none"/>
                <w:tab w:val="clear" w:pos="9355" w:leader="none"/>
              </w:tabs>
              <w:rPr>
                <w:b/>
                <w:bCs/>
                <w:szCs w:val="28"/>
                <w:lang w:val="ru-RU"/>
              </w:rPr>
            </w:pPr>
            <w:r>
              <w:rPr>
                <w:b/>
                <w:bCs/>
                <w:szCs w:val="28"/>
                <w:lang w:val="ru-RU"/>
              </w:rPr>
              <w:t xml:space="preserve">Дата увол</w:t>
            </w:r>
            <w:r>
              <w:rPr>
                <w:b/>
                <w:bCs/>
                <w:szCs w:val="28"/>
                <w:lang w:val="ru-RU"/>
              </w:rPr>
              <w:t xml:space="preserve">ьнения</w:t>
            </w:r>
            <w:r>
              <w:rPr>
                <w:b/>
                <w:bCs/>
                <w:szCs w:val="28"/>
                <w:lang w:val="ru-RU"/>
              </w:rPr>
            </w:r>
            <w:r>
              <w:rPr>
                <w:b/>
                <w:bCs/>
                <w:szCs w:val="28"/>
                <w:lang w:val="ru-RU"/>
              </w:rPr>
            </w:r>
          </w:p>
        </w:tc>
        <w:tc>
          <w:tcPr>
            <w:tcW w:w="3147" w:type="dxa"/>
            <w:vAlign w:val="center"/>
            <w:textDirection w:val="lrTb"/>
            <w:noWrap w:val="false"/>
          </w:tcPr>
          <w:p>
            <w:pPr>
              <w:pStyle w:val="878"/>
              <w:jc w:val="center"/>
              <w:tabs>
                <w:tab w:val="center" w:pos="709" w:leader="none"/>
                <w:tab w:val="clear" w:pos="4677" w:leader="none"/>
                <w:tab w:val="clear" w:pos="9355" w:leader="none"/>
              </w:tabs>
              <w:rPr>
                <w:b/>
                <w:bCs/>
                <w:szCs w:val="28"/>
                <w:lang w:val="ru-RU"/>
              </w:rPr>
            </w:pPr>
            <w:r>
              <w:rPr>
                <w:b/>
                <w:bCs/>
                <w:szCs w:val="28"/>
                <w:lang w:val="ru-RU"/>
              </w:rPr>
              <w:t xml:space="preserve">Причины увольнения/меры удержания</w:t>
            </w:r>
            <w:r>
              <w:rPr>
                <w:b/>
                <w:bCs/>
                <w:szCs w:val="28"/>
                <w:lang w:val="ru-RU"/>
              </w:rPr>
            </w:r>
            <w:r>
              <w:rPr>
                <w:b/>
                <w:bCs/>
                <w:szCs w:val="28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407" w:type="dxa"/>
            <w:vAlign w:val="center"/>
            <w:textDirection w:val="lrTb"/>
            <w:noWrap w:val="false"/>
          </w:tcPr>
          <w:p>
            <w:pPr>
              <w:pStyle w:val="878"/>
              <w:jc w:val="center"/>
              <w:tabs>
                <w:tab w:val="center" w:pos="709" w:leader="none"/>
                <w:tab w:val="clear" w:pos="4677" w:leader="none"/>
                <w:tab w:val="clear" w:pos="9355" w:leader="none"/>
              </w:tabs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</w:r>
            <w:r>
              <w:rPr>
                <w:bCs/>
                <w:sz w:val="28"/>
                <w:szCs w:val="28"/>
                <w:lang w:val="ru-RU"/>
              </w:rPr>
            </w:r>
            <w:r>
              <w:rPr>
                <w:bCs/>
                <w:sz w:val="28"/>
                <w:szCs w:val="28"/>
                <w:lang w:val="ru-RU"/>
              </w:rPr>
            </w:r>
          </w:p>
        </w:tc>
        <w:tc>
          <w:tcPr>
            <w:tcW w:w="2334" w:type="dxa"/>
            <w:vAlign w:val="center"/>
            <w:textDirection w:val="lrTb"/>
            <w:noWrap w:val="false"/>
          </w:tcPr>
          <w:p>
            <w:pPr>
              <w:pStyle w:val="878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</w:r>
            <w:r>
              <w:rPr>
                <w:sz w:val="28"/>
                <w:szCs w:val="28"/>
                <w:lang w:val="ru-RU"/>
              </w:rPr>
            </w:r>
            <w:r>
              <w:rPr>
                <w:sz w:val="28"/>
                <w:szCs w:val="28"/>
                <w:lang w:val="ru-RU"/>
              </w:rPr>
            </w:r>
          </w:p>
        </w:tc>
        <w:tc>
          <w:tcPr>
            <w:tcW w:w="2826" w:type="dxa"/>
            <w:vAlign w:val="center"/>
            <w:textDirection w:val="lrTb"/>
            <w:noWrap w:val="false"/>
          </w:tcPr>
          <w:p>
            <w:pPr>
              <w:pStyle w:val="878"/>
              <w:jc w:val="center"/>
              <w:tabs>
                <w:tab w:val="center" w:pos="709" w:leader="none"/>
                <w:tab w:val="clear" w:pos="4677" w:leader="none"/>
                <w:tab w:val="clear" w:pos="9355" w:leader="none"/>
              </w:tabs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</w:r>
            <w:r>
              <w:rPr>
                <w:bCs/>
                <w:sz w:val="28"/>
                <w:szCs w:val="28"/>
                <w:lang w:val="ru-RU"/>
              </w:rPr>
            </w:r>
            <w:r>
              <w:rPr>
                <w:bCs/>
                <w:sz w:val="28"/>
                <w:szCs w:val="28"/>
                <w:lang w:val="ru-RU"/>
              </w:rPr>
            </w:r>
          </w:p>
        </w:tc>
        <w:tc>
          <w:tcPr>
            <w:tcW w:w="2234" w:type="dxa"/>
            <w:vAlign w:val="center"/>
            <w:textDirection w:val="lrTb"/>
            <w:noWrap w:val="false"/>
          </w:tcPr>
          <w:p>
            <w:pPr>
              <w:pStyle w:val="878"/>
              <w:jc w:val="center"/>
              <w:tabs>
                <w:tab w:val="center" w:pos="709" w:leader="none"/>
                <w:tab w:val="clear" w:pos="4677" w:leader="none"/>
                <w:tab w:val="clear" w:pos="9355" w:leader="none"/>
              </w:tabs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</w:r>
            <w:r>
              <w:rPr>
                <w:bCs/>
                <w:sz w:val="28"/>
                <w:szCs w:val="28"/>
                <w:lang w:val="ru-RU"/>
              </w:rPr>
            </w:r>
            <w:r>
              <w:rPr>
                <w:bCs/>
                <w:sz w:val="28"/>
                <w:szCs w:val="28"/>
                <w:lang w:val="ru-RU"/>
              </w:rPr>
            </w:r>
          </w:p>
        </w:tc>
        <w:tc>
          <w:tcPr>
            <w:tcW w:w="1816" w:type="dxa"/>
            <w:vAlign w:val="center"/>
            <w:textDirection w:val="lrTb"/>
            <w:noWrap w:val="false"/>
          </w:tcPr>
          <w:p>
            <w:pPr>
              <w:pStyle w:val="878"/>
              <w:jc w:val="center"/>
              <w:tabs>
                <w:tab w:val="center" w:pos="709" w:leader="none"/>
                <w:tab w:val="clear" w:pos="4677" w:leader="none"/>
                <w:tab w:val="clear" w:pos="9355" w:leader="none"/>
              </w:tabs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</w:r>
            <w:r>
              <w:rPr>
                <w:bCs/>
                <w:sz w:val="28"/>
                <w:szCs w:val="28"/>
                <w:lang w:val="ru-RU"/>
              </w:rPr>
            </w:r>
            <w:r>
              <w:rPr>
                <w:bCs/>
                <w:sz w:val="28"/>
                <w:szCs w:val="28"/>
                <w:lang w:val="ru-RU"/>
              </w:rPr>
            </w:r>
          </w:p>
        </w:tc>
        <w:tc>
          <w:tcPr>
            <w:tcW w:w="3147" w:type="dxa"/>
            <w:vAlign w:val="center"/>
            <w:textDirection w:val="lrTb"/>
            <w:noWrap w:val="false"/>
          </w:tcPr>
          <w:p>
            <w:pPr>
              <w:pStyle w:val="878"/>
              <w:jc w:val="center"/>
              <w:tabs>
                <w:tab w:val="center" w:pos="709" w:leader="none"/>
                <w:tab w:val="clear" w:pos="4677" w:leader="none"/>
                <w:tab w:val="clear" w:pos="9355" w:leader="none"/>
              </w:tabs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</w:r>
            <w:r>
              <w:rPr>
                <w:bCs/>
                <w:sz w:val="28"/>
                <w:szCs w:val="28"/>
                <w:lang w:val="ru-RU"/>
              </w:rPr>
            </w:r>
            <w:r>
              <w:rPr>
                <w:bCs/>
                <w:sz w:val="28"/>
                <w:szCs w:val="28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407" w:type="dxa"/>
            <w:vAlign w:val="center"/>
            <w:textDirection w:val="lrTb"/>
            <w:noWrap w:val="false"/>
          </w:tcPr>
          <w:p>
            <w:pPr>
              <w:pStyle w:val="878"/>
              <w:jc w:val="center"/>
              <w:tabs>
                <w:tab w:val="center" w:pos="709" w:leader="none"/>
                <w:tab w:val="clear" w:pos="4677" w:leader="none"/>
                <w:tab w:val="clear" w:pos="9355" w:leader="none"/>
              </w:tabs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</w:r>
            <w:r>
              <w:rPr>
                <w:bCs/>
                <w:sz w:val="28"/>
                <w:szCs w:val="28"/>
                <w:lang w:val="ru-RU"/>
              </w:rPr>
            </w:r>
            <w:r>
              <w:rPr>
                <w:bCs/>
                <w:sz w:val="28"/>
                <w:szCs w:val="28"/>
                <w:lang w:val="ru-RU"/>
              </w:rPr>
            </w:r>
          </w:p>
        </w:tc>
        <w:tc>
          <w:tcPr>
            <w:tcW w:w="2334" w:type="dxa"/>
            <w:vAlign w:val="center"/>
            <w:textDirection w:val="lrTb"/>
            <w:noWrap w:val="false"/>
          </w:tcPr>
          <w:p>
            <w:pPr>
              <w:pStyle w:val="878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</w:r>
            <w:r>
              <w:rPr>
                <w:sz w:val="28"/>
                <w:szCs w:val="28"/>
                <w:lang w:val="ru-RU"/>
              </w:rPr>
            </w:r>
            <w:r>
              <w:rPr>
                <w:sz w:val="28"/>
                <w:szCs w:val="28"/>
                <w:lang w:val="ru-RU"/>
              </w:rPr>
            </w:r>
          </w:p>
        </w:tc>
        <w:tc>
          <w:tcPr>
            <w:tcW w:w="2826" w:type="dxa"/>
            <w:vAlign w:val="center"/>
            <w:textDirection w:val="lrTb"/>
            <w:noWrap w:val="false"/>
          </w:tcPr>
          <w:p>
            <w:pPr>
              <w:pStyle w:val="878"/>
              <w:jc w:val="center"/>
              <w:tabs>
                <w:tab w:val="center" w:pos="709" w:leader="none"/>
                <w:tab w:val="clear" w:pos="4677" w:leader="none"/>
                <w:tab w:val="clear" w:pos="9355" w:leader="none"/>
              </w:tabs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</w:r>
            <w:r>
              <w:rPr>
                <w:bCs/>
                <w:sz w:val="28"/>
                <w:szCs w:val="28"/>
                <w:lang w:val="ru-RU"/>
              </w:rPr>
            </w:r>
            <w:r>
              <w:rPr>
                <w:bCs/>
                <w:sz w:val="28"/>
                <w:szCs w:val="28"/>
                <w:lang w:val="ru-RU"/>
              </w:rPr>
            </w:r>
          </w:p>
        </w:tc>
        <w:tc>
          <w:tcPr>
            <w:tcW w:w="2234" w:type="dxa"/>
            <w:vAlign w:val="center"/>
            <w:textDirection w:val="lrTb"/>
            <w:noWrap w:val="false"/>
          </w:tcPr>
          <w:p>
            <w:pPr>
              <w:pStyle w:val="878"/>
              <w:jc w:val="center"/>
              <w:tabs>
                <w:tab w:val="center" w:pos="709" w:leader="none"/>
                <w:tab w:val="clear" w:pos="4677" w:leader="none"/>
                <w:tab w:val="clear" w:pos="9355" w:leader="none"/>
              </w:tabs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</w:r>
            <w:r>
              <w:rPr>
                <w:bCs/>
                <w:sz w:val="28"/>
                <w:szCs w:val="28"/>
                <w:lang w:val="ru-RU"/>
              </w:rPr>
            </w:r>
            <w:r>
              <w:rPr>
                <w:bCs/>
                <w:sz w:val="28"/>
                <w:szCs w:val="28"/>
                <w:lang w:val="ru-RU"/>
              </w:rPr>
            </w:r>
          </w:p>
        </w:tc>
        <w:tc>
          <w:tcPr>
            <w:tcW w:w="1816" w:type="dxa"/>
            <w:vAlign w:val="center"/>
            <w:textDirection w:val="lrTb"/>
            <w:noWrap w:val="false"/>
          </w:tcPr>
          <w:p>
            <w:pPr>
              <w:pStyle w:val="878"/>
              <w:jc w:val="center"/>
              <w:tabs>
                <w:tab w:val="center" w:pos="709" w:leader="none"/>
                <w:tab w:val="clear" w:pos="4677" w:leader="none"/>
                <w:tab w:val="clear" w:pos="9355" w:leader="none"/>
              </w:tabs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</w:r>
            <w:r>
              <w:rPr>
                <w:bCs/>
                <w:sz w:val="28"/>
                <w:szCs w:val="28"/>
                <w:lang w:val="ru-RU"/>
              </w:rPr>
            </w:r>
            <w:r>
              <w:rPr>
                <w:bCs/>
                <w:sz w:val="28"/>
                <w:szCs w:val="28"/>
                <w:lang w:val="ru-RU"/>
              </w:rPr>
            </w:r>
          </w:p>
        </w:tc>
        <w:tc>
          <w:tcPr>
            <w:tcW w:w="3147" w:type="dxa"/>
            <w:vAlign w:val="center"/>
            <w:textDirection w:val="lrTb"/>
            <w:noWrap w:val="false"/>
          </w:tcPr>
          <w:p>
            <w:pPr>
              <w:pStyle w:val="878"/>
              <w:jc w:val="center"/>
              <w:tabs>
                <w:tab w:val="center" w:pos="709" w:leader="none"/>
                <w:tab w:val="clear" w:pos="4677" w:leader="none"/>
                <w:tab w:val="clear" w:pos="9355" w:leader="none"/>
              </w:tabs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</w:r>
            <w:r>
              <w:rPr>
                <w:bCs/>
                <w:sz w:val="28"/>
                <w:szCs w:val="28"/>
                <w:lang w:val="ru-RU"/>
              </w:rPr>
            </w:r>
            <w:r>
              <w:rPr>
                <w:bCs/>
                <w:sz w:val="28"/>
                <w:szCs w:val="28"/>
                <w:lang w:val="ru-RU"/>
              </w:rPr>
            </w:r>
          </w:p>
        </w:tc>
      </w:tr>
    </w:tbl>
    <w:p>
      <w:pPr>
        <w:pStyle w:val="878"/>
        <w:jc w:val="both"/>
        <w:tabs>
          <w:tab w:val="center" w:pos="709" w:leader="none"/>
          <w:tab w:val="clear" w:pos="4677" w:leader="none"/>
          <w:tab w:val="clear" w:pos="9355" w:leader="none"/>
        </w:tabs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</w:r>
      <w:r>
        <w:rPr>
          <w:bCs/>
          <w:sz w:val="28"/>
          <w:szCs w:val="28"/>
          <w:lang w:val="ru-RU"/>
        </w:rPr>
      </w:r>
      <w:r>
        <w:rPr>
          <w:bCs/>
          <w:sz w:val="28"/>
          <w:szCs w:val="28"/>
          <w:lang w:val="ru-RU"/>
        </w:rPr>
      </w:r>
    </w:p>
    <w:p>
      <w:pPr>
        <w:pStyle w:val="878"/>
        <w:numPr>
          <w:ilvl w:val="0"/>
          <w:numId w:val="4"/>
        </w:numPr>
        <w:tabs>
          <w:tab w:val="clear" w:pos="4677" w:leader="none"/>
          <w:tab w:val="clear" w:pos="9355" w:leader="none"/>
        </w:tabs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</w:rPr>
        <w:t xml:space="preserve">Информация о наставничестве:</w:t>
      </w:r>
      <w:r>
        <w:rPr>
          <w:bCs/>
          <w:sz w:val="28"/>
          <w:szCs w:val="28"/>
          <w:lang w:val="ru-RU"/>
        </w:rPr>
      </w:r>
      <w:r>
        <w:rPr>
          <w:bCs/>
          <w:sz w:val="28"/>
          <w:szCs w:val="28"/>
          <w:lang w:val="ru-RU"/>
        </w:rPr>
      </w:r>
    </w:p>
    <w:p>
      <w:pPr>
        <w:pStyle w:val="878"/>
        <w:numPr>
          <w:ilvl w:val="0"/>
          <w:numId w:val="8"/>
        </w:numPr>
        <w:jc w:val="both"/>
        <w:tabs>
          <w:tab w:val="right" w:pos="709" w:leader="none"/>
          <w:tab w:val="clear" w:pos="9355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</w:t>
      </w:r>
      <w:r>
        <w:rPr>
          <w:bCs/>
          <w:sz w:val="28"/>
          <w:szCs w:val="28"/>
        </w:rPr>
        <w:t xml:space="preserve">тчет о работе по наставничеству за 202</w:t>
      </w:r>
      <w:r>
        <w:rPr>
          <w:bCs/>
          <w:sz w:val="28"/>
          <w:szCs w:val="28"/>
          <w:lang w:val="ru-RU"/>
        </w:rPr>
        <w:t xml:space="preserve">4</w:t>
      </w:r>
      <w:r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(с указанием количества наставников и молодых специалистов-участников наставничества);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878"/>
        <w:numPr>
          <w:ilvl w:val="0"/>
          <w:numId w:val="8"/>
        </w:numPr>
        <w:jc w:val="both"/>
        <w:tabs>
          <w:tab w:val="right" w:pos="709" w:leader="none"/>
          <w:tab w:val="clear" w:pos="9355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</w:t>
      </w:r>
      <w:r>
        <w:rPr>
          <w:bCs/>
          <w:sz w:val="28"/>
          <w:szCs w:val="28"/>
        </w:rPr>
        <w:t xml:space="preserve">ланируемые на 202</w:t>
      </w:r>
      <w:r>
        <w:rPr>
          <w:bCs/>
          <w:sz w:val="28"/>
          <w:szCs w:val="28"/>
          <w:lang w:val="ru-RU"/>
        </w:rPr>
        <w:t xml:space="preserve">5</w:t>
      </w:r>
      <w:r>
        <w:rPr>
          <w:bCs/>
          <w:sz w:val="28"/>
          <w:szCs w:val="28"/>
        </w:rPr>
        <w:t xml:space="preserve"> год мероприятия по наставничест</w:t>
      </w:r>
      <w:r>
        <w:rPr>
          <w:bCs/>
          <w:sz w:val="28"/>
          <w:szCs w:val="28"/>
        </w:rPr>
        <w:t xml:space="preserve">ву</w:t>
      </w:r>
      <w:r>
        <w:rPr>
          <w:bCs/>
          <w:sz w:val="28"/>
          <w:szCs w:val="28"/>
        </w:rPr>
        <w:t xml:space="preserve">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87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878"/>
        <w:numPr>
          <w:ilvl w:val="0"/>
          <w:numId w:val="4"/>
        </w:numPr>
        <w:jc w:val="both"/>
        <w:tabs>
          <w:tab w:val="right" w:pos="709" w:leader="none"/>
          <w:tab w:val="clear" w:pos="4677" w:leader="none"/>
          <w:tab w:val="clear" w:pos="9355" w:leader="none"/>
        </w:tabs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</w:rPr>
        <w:t xml:space="preserve">Факты привлечения в 202</w:t>
      </w:r>
      <w:r>
        <w:rPr>
          <w:bCs/>
          <w:sz w:val="28"/>
          <w:szCs w:val="28"/>
          <w:lang w:val="ru-RU"/>
        </w:rPr>
        <w:t xml:space="preserve">4</w:t>
      </w:r>
      <w:r>
        <w:rPr>
          <w:bCs/>
          <w:sz w:val="28"/>
          <w:szCs w:val="28"/>
        </w:rPr>
        <w:t xml:space="preserve"> году к уголовной, административной ответственности руководителей и сотрудников медицинской организации, с указанием статьи Кодекса.</w:t>
      </w:r>
      <w:r>
        <w:rPr>
          <w:bCs/>
          <w:sz w:val="28"/>
          <w:szCs w:val="28"/>
          <w:lang w:val="ru-RU"/>
        </w:rPr>
      </w:r>
      <w:r>
        <w:rPr>
          <w:bCs/>
          <w:sz w:val="28"/>
          <w:szCs w:val="28"/>
          <w:lang w:val="ru-RU"/>
        </w:rPr>
      </w:r>
    </w:p>
    <w:p>
      <w:pPr>
        <w:pStyle w:val="87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878"/>
        <w:numPr>
          <w:ilvl w:val="0"/>
          <w:numId w:val="4"/>
        </w:numPr>
        <w:jc w:val="both"/>
        <w:tabs>
          <w:tab w:val="right" w:pos="709" w:leader="none"/>
          <w:tab w:val="clear" w:pos="4677" w:leader="none"/>
          <w:tab w:val="clear" w:pos="9355" w:leader="none"/>
        </w:tabs>
        <w:rPr>
          <w:sz w:val="28"/>
          <w:lang w:val="ru-RU"/>
        </w:rPr>
      </w:pPr>
      <w:r>
        <w:rPr>
          <w:sz w:val="28"/>
          <w:lang w:val="ru-RU"/>
        </w:rPr>
        <w:t xml:space="preserve"> </w:t>
      </w:r>
      <w:r>
        <w:rPr>
          <w:sz w:val="28"/>
        </w:rPr>
        <w:t xml:space="preserve">Информация о работе по профилактике коррупционных правонарушений:</w:t>
      </w:r>
      <w:r>
        <w:rPr>
          <w:sz w:val="28"/>
          <w:lang w:val="ru-RU"/>
        </w:rPr>
      </w:r>
      <w:r>
        <w:rPr>
          <w:sz w:val="28"/>
          <w:lang w:val="ru-RU"/>
        </w:rPr>
      </w:r>
    </w:p>
    <w:p>
      <w:pPr>
        <w:pStyle w:val="878"/>
        <w:numPr>
          <w:ilvl w:val="0"/>
          <w:numId w:val="6"/>
        </w:numPr>
        <w:jc w:val="both"/>
        <w:tabs>
          <w:tab w:val="right" w:pos="709" w:leader="none"/>
          <w:tab w:val="center" w:pos="3119" w:leader="none"/>
          <w:tab w:val="clear" w:pos="4677" w:leader="none"/>
          <w:tab w:val="clear" w:pos="9355" w:leader="none"/>
        </w:tabs>
        <w:rPr>
          <w:sz w:val="28"/>
        </w:rPr>
      </w:pPr>
      <w:r>
        <w:rPr>
          <w:sz w:val="28"/>
        </w:rPr>
        <w:t xml:space="preserve">Отчет о работе по принятию</w:t>
      </w:r>
      <w:r>
        <w:rPr>
          <w:sz w:val="28"/>
        </w:rPr>
        <w:t xml:space="preserve"> мер по предупреждению коррупции за 202</w:t>
      </w:r>
      <w:r>
        <w:rPr>
          <w:sz w:val="28"/>
          <w:lang w:val="ru-RU"/>
        </w:rPr>
        <w:t xml:space="preserve">4</w:t>
      </w:r>
      <w:r>
        <w:rPr>
          <w:sz w:val="28"/>
        </w:rPr>
        <w:t xml:space="preserve"> год (с указанием выявленных (установленных) фактов коррупции);</w:t>
      </w:r>
      <w:r>
        <w:rPr>
          <w:sz w:val="28"/>
        </w:rPr>
      </w:r>
      <w:r>
        <w:rPr>
          <w:sz w:val="28"/>
        </w:rPr>
      </w:r>
    </w:p>
    <w:p>
      <w:pPr>
        <w:pStyle w:val="878"/>
        <w:numPr>
          <w:ilvl w:val="0"/>
          <w:numId w:val="6"/>
        </w:numPr>
        <w:jc w:val="both"/>
        <w:tabs>
          <w:tab w:val="right" w:pos="709" w:leader="none"/>
          <w:tab w:val="center" w:pos="3119" w:leader="none"/>
          <w:tab w:val="clear" w:pos="4677" w:leader="none"/>
          <w:tab w:val="clear" w:pos="9355" w:leader="none"/>
        </w:tabs>
        <w:rPr>
          <w:sz w:val="28"/>
        </w:rPr>
      </w:pPr>
      <w:r>
        <w:rPr>
          <w:sz w:val="28"/>
        </w:rPr>
        <w:t xml:space="preserve">План работы по профилактике коррупционных правонарушений на 202</w:t>
      </w:r>
      <w:r>
        <w:rPr>
          <w:sz w:val="28"/>
          <w:lang w:val="ru-RU"/>
        </w:rPr>
        <w:t xml:space="preserve">5</w:t>
      </w:r>
      <w:r>
        <w:rPr>
          <w:sz w:val="28"/>
        </w:rPr>
        <w:t xml:space="preserve"> год.</w:t>
      </w:r>
      <w:r>
        <w:rPr>
          <w:sz w:val="28"/>
        </w:rPr>
      </w:r>
      <w:r>
        <w:rPr>
          <w:sz w:val="28"/>
        </w:rPr>
      </w:r>
    </w:p>
    <w:p>
      <w:pPr>
        <w:pStyle w:val="87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878"/>
        <w:numPr>
          <w:ilvl w:val="0"/>
          <w:numId w:val="4"/>
        </w:numPr>
        <w:jc w:val="both"/>
        <w:tabs>
          <w:tab w:val="center" w:pos="709" w:leader="none"/>
          <w:tab w:val="clear" w:pos="4677" w:leader="none"/>
          <w:tab w:val="clear" w:pos="9355" w:leader="none"/>
        </w:tabs>
        <w:rPr>
          <w:sz w:val="28"/>
          <w:lang w:val="ru-RU"/>
        </w:rPr>
      </w:pPr>
      <w:r>
        <w:rPr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</w:rPr>
        <w:t xml:space="preserve">Форма статистической отчетности № 30</w:t>
      </w:r>
      <w:r>
        <w:rPr>
          <w:bCs/>
          <w:sz w:val="28"/>
          <w:szCs w:val="28"/>
        </w:rPr>
        <w:t xml:space="preserve"> (Р</w:t>
      </w:r>
      <w:r>
        <w:rPr>
          <w:bCs/>
          <w:sz w:val="28"/>
          <w:szCs w:val="28"/>
        </w:rPr>
        <w:t xml:space="preserve">аздел </w:t>
      </w:r>
      <w:r>
        <w:rPr>
          <w:bCs/>
          <w:sz w:val="28"/>
          <w:szCs w:val="28"/>
        </w:rPr>
        <w:t xml:space="preserve">II.  Ш</w:t>
      </w:r>
      <w:r>
        <w:rPr>
          <w:bCs/>
          <w:sz w:val="28"/>
          <w:szCs w:val="28"/>
        </w:rPr>
        <w:t xml:space="preserve">таты медицинской организации</w:t>
      </w:r>
      <w:r>
        <w:rPr>
          <w:bCs/>
          <w:sz w:val="28"/>
          <w:szCs w:val="28"/>
        </w:rPr>
        <w:t xml:space="preserve"> п</w:t>
      </w:r>
      <w:r>
        <w:rPr>
          <w:bCs/>
          <w:sz w:val="28"/>
          <w:szCs w:val="28"/>
        </w:rPr>
        <w:t xml:space="preserve">.</w:t>
      </w:r>
      <w:r>
        <w:rPr>
          <w:bCs/>
          <w:sz w:val="28"/>
          <w:szCs w:val="28"/>
        </w:rPr>
        <w:t xml:space="preserve">1. Должности и физические лица медицинской организации</w:t>
      </w:r>
      <w:r>
        <w:rPr>
          <w:bCs/>
          <w:sz w:val="28"/>
          <w:szCs w:val="28"/>
        </w:rPr>
        <w:t xml:space="preserve">),</w:t>
      </w:r>
      <w:r>
        <w:rPr>
          <w:bCs/>
          <w:sz w:val="28"/>
        </w:rPr>
        <w:t xml:space="preserve"> согласованн</w:t>
      </w:r>
      <w:r>
        <w:rPr>
          <w:bCs/>
          <w:sz w:val="28"/>
          <w:lang w:val="ru-RU"/>
        </w:rPr>
        <w:t xml:space="preserve">ая</w:t>
      </w:r>
      <w:r>
        <w:rPr>
          <w:bCs/>
          <w:sz w:val="28"/>
        </w:rPr>
        <w:t xml:space="preserve"> в </w:t>
      </w:r>
      <w:r>
        <w:rPr>
          <w:sz w:val="28"/>
        </w:rPr>
        <w:t xml:space="preserve">РМИАЦ</w:t>
      </w:r>
      <w:r>
        <w:rPr>
          <w:sz w:val="28"/>
        </w:rPr>
        <w:t xml:space="preserve">.</w:t>
      </w:r>
      <w:r>
        <w:rPr>
          <w:sz w:val="28"/>
          <w:lang w:val="ru-RU"/>
        </w:rPr>
      </w:r>
      <w:r>
        <w:rPr>
          <w:sz w:val="28"/>
          <w:lang w:val="ru-RU"/>
        </w:rPr>
      </w:r>
    </w:p>
    <w:p>
      <w:pPr>
        <w:pStyle w:val="878"/>
        <w:jc w:val="both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866"/>
        <w:jc w:val="both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866"/>
        <w:jc w:val="both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sectPr>
      <w:footerReference w:type="default" r:id="rId9"/>
      <w:footnotePr/>
      <w:endnotePr/>
      <w:type w:val="nextPage"/>
      <w:pgSz w:w="16838" w:h="11906" w:orient="landscape"/>
      <w:pgMar w:top="1134" w:right="1134" w:bottom="567" w:left="709" w:header="709" w:footer="302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ahoma">
    <w:panose1 w:val="020B0604020202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4</w:t>
    </w:r>
    <w:r>
      <w:fldChar w:fldCharType="end"/>
    </w:r>
    <w:r/>
  </w:p>
  <w:p>
    <w:pPr>
      <w:pStyle w:val="88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0"/>
      <w:numFmt w:val="bullet"/>
      <w:isLgl w:val="false"/>
      <w:suff w:val="tab"/>
      <w:lvlText w:val="-"/>
      <w:lvlJc w:val="left"/>
      <w:pPr>
        <w:ind w:left="1440" w:hanging="360"/>
        <w:tabs>
          <w:tab w:val="num" w:pos="1440" w:leader="none"/>
        </w:tabs>
      </w:pPr>
      <w:rPr>
        <w:rFonts w:ascii="Times New Roman" w:hAnsi="Times New Roman" w:eastAsia="Times New Roman"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0"/>
      <w:numFmt w:val="bullet"/>
      <w:isLgl w:val="false"/>
      <w:suff w:val="tab"/>
      <w:lvlText w:val="-"/>
      <w:lvlJc w:val="left"/>
      <w:pPr>
        <w:ind w:left="1440" w:hanging="360"/>
        <w:tabs>
          <w:tab w:val="num" w:pos="1440" w:leader="none"/>
        </w:tabs>
      </w:pPr>
      <w:rPr>
        <w:rFonts w:ascii="Times New Roman" w:hAnsi="Times New Roman" w:eastAsia="Times New Roman"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37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67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33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63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9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5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53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12" w:hanging="216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6"/>
  </w:num>
  <w:num w:numId="5">
    <w:abstractNumId w:val="2"/>
  </w:num>
  <w:num w:numId="6">
    <w:abstractNumId w:val="0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8">
    <w:name w:val="Heading 1"/>
    <w:basedOn w:val="866"/>
    <w:next w:val="866"/>
    <w:link w:val="68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9">
    <w:name w:val="Heading 1 Char"/>
    <w:link w:val="688"/>
    <w:uiPriority w:val="9"/>
    <w:rPr>
      <w:rFonts w:ascii="Arial" w:hAnsi="Arial" w:eastAsia="Arial" w:cs="Arial"/>
      <w:sz w:val="40"/>
      <w:szCs w:val="40"/>
    </w:rPr>
  </w:style>
  <w:style w:type="paragraph" w:styleId="690">
    <w:name w:val="Heading 2"/>
    <w:basedOn w:val="866"/>
    <w:next w:val="866"/>
    <w:link w:val="69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1">
    <w:name w:val="Heading 2 Char"/>
    <w:link w:val="690"/>
    <w:uiPriority w:val="9"/>
    <w:rPr>
      <w:rFonts w:ascii="Arial" w:hAnsi="Arial" w:eastAsia="Arial" w:cs="Arial"/>
      <w:sz w:val="34"/>
    </w:rPr>
  </w:style>
  <w:style w:type="paragraph" w:styleId="692">
    <w:name w:val="Heading 3"/>
    <w:basedOn w:val="866"/>
    <w:next w:val="866"/>
    <w:link w:val="69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3">
    <w:name w:val="Heading 3 Char"/>
    <w:link w:val="692"/>
    <w:uiPriority w:val="9"/>
    <w:rPr>
      <w:rFonts w:ascii="Arial" w:hAnsi="Arial" w:eastAsia="Arial" w:cs="Arial"/>
      <w:sz w:val="30"/>
      <w:szCs w:val="30"/>
    </w:rPr>
  </w:style>
  <w:style w:type="paragraph" w:styleId="694">
    <w:name w:val="Heading 4"/>
    <w:basedOn w:val="866"/>
    <w:next w:val="866"/>
    <w:link w:val="69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5">
    <w:name w:val="Heading 4 Char"/>
    <w:link w:val="694"/>
    <w:uiPriority w:val="9"/>
    <w:rPr>
      <w:rFonts w:ascii="Arial" w:hAnsi="Arial" w:eastAsia="Arial" w:cs="Arial"/>
      <w:b/>
      <w:bCs/>
      <w:sz w:val="26"/>
      <w:szCs w:val="26"/>
    </w:rPr>
  </w:style>
  <w:style w:type="paragraph" w:styleId="696">
    <w:name w:val="Heading 5"/>
    <w:basedOn w:val="866"/>
    <w:next w:val="866"/>
    <w:link w:val="69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7">
    <w:name w:val="Heading 5 Char"/>
    <w:link w:val="696"/>
    <w:uiPriority w:val="9"/>
    <w:rPr>
      <w:rFonts w:ascii="Arial" w:hAnsi="Arial" w:eastAsia="Arial" w:cs="Arial"/>
      <w:b/>
      <w:bCs/>
      <w:sz w:val="24"/>
      <w:szCs w:val="24"/>
    </w:rPr>
  </w:style>
  <w:style w:type="paragraph" w:styleId="698">
    <w:name w:val="Heading 6"/>
    <w:basedOn w:val="866"/>
    <w:next w:val="866"/>
    <w:link w:val="69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9">
    <w:name w:val="Heading 6 Char"/>
    <w:link w:val="698"/>
    <w:uiPriority w:val="9"/>
    <w:rPr>
      <w:rFonts w:ascii="Arial" w:hAnsi="Arial" w:eastAsia="Arial" w:cs="Arial"/>
      <w:b/>
      <w:bCs/>
      <w:sz w:val="22"/>
      <w:szCs w:val="22"/>
    </w:rPr>
  </w:style>
  <w:style w:type="paragraph" w:styleId="700">
    <w:name w:val="Heading 7"/>
    <w:basedOn w:val="866"/>
    <w:next w:val="866"/>
    <w:link w:val="70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1">
    <w:name w:val="Heading 7 Char"/>
    <w:link w:val="7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2">
    <w:name w:val="Heading 8"/>
    <w:basedOn w:val="866"/>
    <w:next w:val="866"/>
    <w:link w:val="70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3">
    <w:name w:val="Heading 8 Char"/>
    <w:link w:val="702"/>
    <w:uiPriority w:val="9"/>
    <w:rPr>
      <w:rFonts w:ascii="Arial" w:hAnsi="Arial" w:eastAsia="Arial" w:cs="Arial"/>
      <w:i/>
      <w:iCs/>
      <w:sz w:val="22"/>
      <w:szCs w:val="22"/>
    </w:rPr>
  </w:style>
  <w:style w:type="paragraph" w:styleId="704">
    <w:name w:val="Heading 9"/>
    <w:basedOn w:val="866"/>
    <w:next w:val="866"/>
    <w:link w:val="70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5">
    <w:name w:val="Heading 9 Char"/>
    <w:link w:val="704"/>
    <w:uiPriority w:val="9"/>
    <w:rPr>
      <w:rFonts w:ascii="Arial" w:hAnsi="Arial" w:eastAsia="Arial" w:cs="Arial"/>
      <w:i/>
      <w:iCs/>
      <w:sz w:val="21"/>
      <w:szCs w:val="21"/>
    </w:rPr>
  </w:style>
  <w:style w:type="paragraph" w:styleId="706">
    <w:name w:val="List Paragraph"/>
    <w:basedOn w:val="866"/>
    <w:uiPriority w:val="34"/>
    <w:qFormat/>
    <w:pPr>
      <w:contextualSpacing/>
      <w:ind w:left="720"/>
    </w:pPr>
  </w:style>
  <w:style w:type="paragraph" w:styleId="707">
    <w:name w:val="No Spacing"/>
    <w:uiPriority w:val="1"/>
    <w:qFormat/>
    <w:pPr>
      <w:spacing w:before="0" w:after="0" w:line="240" w:lineRule="auto"/>
    </w:pPr>
  </w:style>
  <w:style w:type="paragraph" w:styleId="708">
    <w:name w:val="Title"/>
    <w:basedOn w:val="866"/>
    <w:next w:val="866"/>
    <w:link w:val="70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9">
    <w:name w:val="Title Char"/>
    <w:link w:val="708"/>
    <w:uiPriority w:val="10"/>
    <w:rPr>
      <w:sz w:val="48"/>
      <w:szCs w:val="48"/>
    </w:rPr>
  </w:style>
  <w:style w:type="paragraph" w:styleId="710">
    <w:name w:val="Subtitle"/>
    <w:basedOn w:val="866"/>
    <w:next w:val="866"/>
    <w:link w:val="711"/>
    <w:uiPriority w:val="11"/>
    <w:qFormat/>
    <w:pPr>
      <w:spacing w:before="200" w:after="200"/>
    </w:pPr>
    <w:rPr>
      <w:sz w:val="24"/>
      <w:szCs w:val="24"/>
    </w:rPr>
  </w:style>
  <w:style w:type="character" w:styleId="711">
    <w:name w:val="Subtitle Char"/>
    <w:link w:val="710"/>
    <w:uiPriority w:val="11"/>
    <w:rPr>
      <w:sz w:val="24"/>
      <w:szCs w:val="24"/>
    </w:rPr>
  </w:style>
  <w:style w:type="paragraph" w:styleId="712">
    <w:name w:val="Quote"/>
    <w:basedOn w:val="866"/>
    <w:next w:val="866"/>
    <w:link w:val="713"/>
    <w:uiPriority w:val="29"/>
    <w:qFormat/>
    <w:pPr>
      <w:ind w:left="720" w:right="720"/>
    </w:pPr>
    <w:rPr>
      <w:i/>
    </w:rPr>
  </w:style>
  <w:style w:type="character" w:styleId="713">
    <w:name w:val="Quote Char"/>
    <w:link w:val="712"/>
    <w:uiPriority w:val="29"/>
    <w:rPr>
      <w:i/>
    </w:rPr>
  </w:style>
  <w:style w:type="paragraph" w:styleId="714">
    <w:name w:val="Intense Quote"/>
    <w:basedOn w:val="866"/>
    <w:next w:val="866"/>
    <w:link w:val="71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5">
    <w:name w:val="Intense Quote Char"/>
    <w:link w:val="714"/>
    <w:uiPriority w:val="30"/>
    <w:rPr>
      <w:i/>
    </w:rPr>
  </w:style>
  <w:style w:type="paragraph" w:styleId="716">
    <w:name w:val="Header"/>
    <w:basedOn w:val="866"/>
    <w:link w:val="71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7">
    <w:name w:val="Header Char"/>
    <w:link w:val="716"/>
    <w:uiPriority w:val="99"/>
  </w:style>
  <w:style w:type="paragraph" w:styleId="718">
    <w:name w:val="Footer"/>
    <w:basedOn w:val="866"/>
    <w:link w:val="72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9">
    <w:name w:val="Footer Char"/>
    <w:link w:val="718"/>
    <w:uiPriority w:val="99"/>
  </w:style>
  <w:style w:type="paragraph" w:styleId="720">
    <w:name w:val="Caption"/>
    <w:basedOn w:val="866"/>
    <w:next w:val="86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1">
    <w:name w:val="Caption Char"/>
    <w:basedOn w:val="720"/>
    <w:link w:val="718"/>
    <w:uiPriority w:val="99"/>
  </w:style>
  <w:style w:type="table" w:styleId="72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8">
    <w:name w:val="Hyperlink"/>
    <w:uiPriority w:val="99"/>
    <w:unhideWhenUsed/>
    <w:rPr>
      <w:color w:val="0000ff" w:themeColor="hyperlink"/>
      <w:u w:val="single"/>
    </w:rPr>
  </w:style>
  <w:style w:type="paragraph" w:styleId="849">
    <w:name w:val="footnote text"/>
    <w:basedOn w:val="866"/>
    <w:link w:val="850"/>
    <w:uiPriority w:val="99"/>
    <w:semiHidden/>
    <w:unhideWhenUsed/>
    <w:pPr>
      <w:spacing w:after="40" w:line="240" w:lineRule="auto"/>
    </w:pPr>
    <w:rPr>
      <w:sz w:val="18"/>
    </w:rPr>
  </w:style>
  <w:style w:type="character" w:styleId="850">
    <w:name w:val="Footnote Text Char"/>
    <w:link w:val="849"/>
    <w:uiPriority w:val="99"/>
    <w:rPr>
      <w:sz w:val="18"/>
    </w:rPr>
  </w:style>
  <w:style w:type="character" w:styleId="851">
    <w:name w:val="footnote reference"/>
    <w:uiPriority w:val="99"/>
    <w:unhideWhenUsed/>
    <w:rPr>
      <w:vertAlign w:val="superscript"/>
    </w:rPr>
  </w:style>
  <w:style w:type="paragraph" w:styleId="852">
    <w:name w:val="endnote text"/>
    <w:basedOn w:val="866"/>
    <w:link w:val="853"/>
    <w:uiPriority w:val="99"/>
    <w:semiHidden/>
    <w:unhideWhenUsed/>
    <w:pPr>
      <w:spacing w:after="0" w:line="240" w:lineRule="auto"/>
    </w:pPr>
    <w:rPr>
      <w:sz w:val="20"/>
    </w:rPr>
  </w:style>
  <w:style w:type="character" w:styleId="853">
    <w:name w:val="Endnote Text Char"/>
    <w:link w:val="852"/>
    <w:uiPriority w:val="99"/>
    <w:rPr>
      <w:sz w:val="20"/>
    </w:rPr>
  </w:style>
  <w:style w:type="character" w:styleId="854">
    <w:name w:val="endnote reference"/>
    <w:uiPriority w:val="99"/>
    <w:semiHidden/>
    <w:unhideWhenUsed/>
    <w:rPr>
      <w:vertAlign w:val="superscript"/>
    </w:rPr>
  </w:style>
  <w:style w:type="paragraph" w:styleId="855">
    <w:name w:val="toc 1"/>
    <w:basedOn w:val="866"/>
    <w:next w:val="866"/>
    <w:uiPriority w:val="39"/>
    <w:unhideWhenUsed/>
    <w:pPr>
      <w:ind w:left="0" w:right="0" w:firstLine="0"/>
      <w:spacing w:after="57"/>
    </w:pPr>
  </w:style>
  <w:style w:type="paragraph" w:styleId="856">
    <w:name w:val="toc 2"/>
    <w:basedOn w:val="866"/>
    <w:next w:val="866"/>
    <w:uiPriority w:val="39"/>
    <w:unhideWhenUsed/>
    <w:pPr>
      <w:ind w:left="283" w:right="0" w:firstLine="0"/>
      <w:spacing w:after="57"/>
    </w:pPr>
  </w:style>
  <w:style w:type="paragraph" w:styleId="857">
    <w:name w:val="toc 3"/>
    <w:basedOn w:val="866"/>
    <w:next w:val="866"/>
    <w:uiPriority w:val="39"/>
    <w:unhideWhenUsed/>
    <w:pPr>
      <w:ind w:left="567" w:right="0" w:firstLine="0"/>
      <w:spacing w:after="57"/>
    </w:pPr>
  </w:style>
  <w:style w:type="paragraph" w:styleId="858">
    <w:name w:val="toc 4"/>
    <w:basedOn w:val="866"/>
    <w:next w:val="866"/>
    <w:uiPriority w:val="39"/>
    <w:unhideWhenUsed/>
    <w:pPr>
      <w:ind w:left="850" w:right="0" w:firstLine="0"/>
      <w:spacing w:after="57"/>
    </w:pPr>
  </w:style>
  <w:style w:type="paragraph" w:styleId="859">
    <w:name w:val="toc 5"/>
    <w:basedOn w:val="866"/>
    <w:next w:val="866"/>
    <w:uiPriority w:val="39"/>
    <w:unhideWhenUsed/>
    <w:pPr>
      <w:ind w:left="1134" w:right="0" w:firstLine="0"/>
      <w:spacing w:after="57"/>
    </w:pPr>
  </w:style>
  <w:style w:type="paragraph" w:styleId="860">
    <w:name w:val="toc 6"/>
    <w:basedOn w:val="866"/>
    <w:next w:val="866"/>
    <w:uiPriority w:val="39"/>
    <w:unhideWhenUsed/>
    <w:pPr>
      <w:ind w:left="1417" w:right="0" w:firstLine="0"/>
      <w:spacing w:after="57"/>
    </w:pPr>
  </w:style>
  <w:style w:type="paragraph" w:styleId="861">
    <w:name w:val="toc 7"/>
    <w:basedOn w:val="866"/>
    <w:next w:val="866"/>
    <w:uiPriority w:val="39"/>
    <w:unhideWhenUsed/>
    <w:pPr>
      <w:ind w:left="1701" w:right="0" w:firstLine="0"/>
      <w:spacing w:after="57"/>
    </w:pPr>
  </w:style>
  <w:style w:type="paragraph" w:styleId="862">
    <w:name w:val="toc 8"/>
    <w:basedOn w:val="866"/>
    <w:next w:val="866"/>
    <w:uiPriority w:val="39"/>
    <w:unhideWhenUsed/>
    <w:pPr>
      <w:ind w:left="1984" w:right="0" w:firstLine="0"/>
      <w:spacing w:after="57"/>
    </w:pPr>
  </w:style>
  <w:style w:type="paragraph" w:styleId="863">
    <w:name w:val="toc 9"/>
    <w:basedOn w:val="866"/>
    <w:next w:val="866"/>
    <w:uiPriority w:val="39"/>
    <w:unhideWhenUsed/>
    <w:pPr>
      <w:ind w:left="2268" w:right="0" w:firstLine="0"/>
      <w:spacing w:after="57"/>
    </w:pPr>
  </w:style>
  <w:style w:type="paragraph" w:styleId="864">
    <w:name w:val="TOC Heading"/>
    <w:uiPriority w:val="39"/>
    <w:unhideWhenUsed/>
  </w:style>
  <w:style w:type="paragraph" w:styleId="865">
    <w:name w:val="table of figures"/>
    <w:basedOn w:val="866"/>
    <w:next w:val="866"/>
    <w:uiPriority w:val="99"/>
    <w:unhideWhenUsed/>
    <w:pPr>
      <w:spacing w:after="0" w:afterAutospacing="0"/>
    </w:pPr>
  </w:style>
  <w:style w:type="paragraph" w:styleId="866" w:default="1">
    <w:name w:val="Normal"/>
    <w:next w:val="866"/>
    <w:link w:val="866"/>
    <w:qFormat/>
    <w:rPr>
      <w:sz w:val="24"/>
      <w:szCs w:val="24"/>
      <w:lang w:val="ru-RU" w:eastAsia="ru-RU" w:bidi="ar-SA"/>
    </w:rPr>
  </w:style>
  <w:style w:type="paragraph" w:styleId="867">
    <w:name w:val="Заголовок 1"/>
    <w:basedOn w:val="866"/>
    <w:next w:val="866"/>
    <w:link w:val="866"/>
    <w:qFormat/>
    <w:pPr>
      <w:jc w:val="both"/>
      <w:keepNext/>
      <w:outlineLvl w:val="0"/>
    </w:pPr>
    <w:rPr>
      <w:b/>
      <w:bCs/>
      <w:sz w:val="32"/>
    </w:rPr>
  </w:style>
  <w:style w:type="paragraph" w:styleId="868">
    <w:name w:val="Заголовок 2"/>
    <w:basedOn w:val="866"/>
    <w:next w:val="866"/>
    <w:link w:val="866"/>
    <w:qFormat/>
    <w:pPr>
      <w:jc w:val="both"/>
      <w:keepNext/>
      <w:outlineLvl w:val="1"/>
    </w:pPr>
    <w:rPr>
      <w:sz w:val="28"/>
    </w:rPr>
  </w:style>
  <w:style w:type="character" w:styleId="869">
    <w:name w:val="Основной шрифт абзаца"/>
    <w:next w:val="869"/>
    <w:link w:val="866"/>
    <w:semiHidden/>
  </w:style>
  <w:style w:type="table" w:styleId="870">
    <w:name w:val="Обычная таблица"/>
    <w:next w:val="870"/>
    <w:link w:val="866"/>
    <w:uiPriority w:val="99"/>
    <w:semiHidden/>
    <w:unhideWhenUsed/>
    <w:tblPr/>
  </w:style>
  <w:style w:type="numbering" w:styleId="871">
    <w:name w:val="Нет списка"/>
    <w:next w:val="871"/>
    <w:link w:val="866"/>
    <w:uiPriority w:val="99"/>
    <w:semiHidden/>
    <w:unhideWhenUsed/>
  </w:style>
  <w:style w:type="paragraph" w:styleId="872">
    <w:name w:val="Основной текст"/>
    <w:basedOn w:val="866"/>
    <w:next w:val="872"/>
    <w:link w:val="866"/>
    <w:semiHidden/>
    <w:pPr>
      <w:jc w:val="both"/>
    </w:pPr>
    <w:rPr>
      <w:b/>
      <w:bCs/>
      <w:sz w:val="32"/>
    </w:rPr>
  </w:style>
  <w:style w:type="paragraph" w:styleId="873">
    <w:name w:val="Основной текст с отступом"/>
    <w:basedOn w:val="866"/>
    <w:next w:val="873"/>
    <w:link w:val="866"/>
    <w:semiHidden/>
    <w:pPr>
      <w:ind w:left="4950"/>
    </w:pPr>
    <w:rPr>
      <w:sz w:val="28"/>
    </w:rPr>
  </w:style>
  <w:style w:type="paragraph" w:styleId="874">
    <w:name w:val="Основной текст 2"/>
    <w:basedOn w:val="866"/>
    <w:next w:val="874"/>
    <w:link w:val="866"/>
    <w:semiHidden/>
    <w:pPr>
      <w:jc w:val="both"/>
    </w:pPr>
    <w:rPr>
      <w:sz w:val="28"/>
    </w:rPr>
  </w:style>
  <w:style w:type="paragraph" w:styleId="875">
    <w:name w:val="Основной текст с отступом 2"/>
    <w:basedOn w:val="866"/>
    <w:next w:val="875"/>
    <w:link w:val="866"/>
    <w:semiHidden/>
    <w:pPr>
      <w:ind w:left="708"/>
      <w:jc w:val="both"/>
    </w:pPr>
    <w:rPr>
      <w:sz w:val="28"/>
    </w:rPr>
  </w:style>
  <w:style w:type="table" w:styleId="876">
    <w:name w:val="Сетка таблицы"/>
    <w:basedOn w:val="870"/>
    <w:next w:val="876"/>
    <w:link w:val="866"/>
    <w:tblPr/>
  </w:style>
  <w:style w:type="paragraph" w:styleId="877">
    <w:name w:val="Абзац списка"/>
    <w:basedOn w:val="866"/>
    <w:next w:val="877"/>
    <w:link w:val="866"/>
    <w:uiPriority w:val="34"/>
    <w:qFormat/>
    <w:pPr>
      <w:ind w:left="708"/>
    </w:pPr>
  </w:style>
  <w:style w:type="paragraph" w:styleId="878">
    <w:name w:val="Верхний колонтитул"/>
    <w:basedOn w:val="866"/>
    <w:next w:val="878"/>
    <w:link w:val="879"/>
    <w:uiPriority w:val="99"/>
    <w:unhideWhenUsed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879">
    <w:name w:val="Верхний колонтитул Знак"/>
    <w:next w:val="879"/>
    <w:link w:val="878"/>
    <w:uiPriority w:val="99"/>
    <w:rPr>
      <w:sz w:val="24"/>
      <w:szCs w:val="24"/>
    </w:rPr>
  </w:style>
  <w:style w:type="paragraph" w:styleId="880">
    <w:name w:val="Нижний колонтитул"/>
    <w:basedOn w:val="866"/>
    <w:next w:val="880"/>
    <w:link w:val="881"/>
    <w:uiPriority w:val="99"/>
    <w:unhideWhenUsed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881">
    <w:name w:val="Нижний колонтитул Знак"/>
    <w:next w:val="881"/>
    <w:link w:val="880"/>
    <w:uiPriority w:val="99"/>
    <w:rPr>
      <w:sz w:val="24"/>
      <w:szCs w:val="24"/>
    </w:rPr>
  </w:style>
  <w:style w:type="paragraph" w:styleId="882">
    <w:name w:val="ConsPlusCell"/>
    <w:next w:val="882"/>
    <w:link w:val="866"/>
    <w:uiPriority w:val="99"/>
    <w:pPr>
      <w:widowControl w:val="off"/>
    </w:pPr>
    <w:rPr>
      <w:rFonts w:ascii="Arial" w:hAnsi="Arial" w:cs="Arial"/>
      <w:lang w:val="ru-RU" w:eastAsia="ru-RU" w:bidi="ar-SA"/>
    </w:rPr>
  </w:style>
  <w:style w:type="character" w:styleId="883">
    <w:name w:val="Font Style36"/>
    <w:next w:val="883"/>
    <w:link w:val="866"/>
    <w:rPr>
      <w:rFonts w:ascii="Times New Roman" w:hAnsi="Times New Roman" w:cs="Times New Roman"/>
      <w:sz w:val="20"/>
      <w:szCs w:val="20"/>
    </w:rPr>
  </w:style>
  <w:style w:type="paragraph" w:styleId="884">
    <w:name w:val="ConsPlusNormal"/>
    <w:next w:val="884"/>
    <w:link w:val="866"/>
    <w:rPr>
      <w:rFonts w:ascii="Arial" w:hAnsi="Arial" w:cs="Arial"/>
      <w:lang w:val="ru-RU" w:eastAsia="ru-RU" w:bidi="ar-SA"/>
    </w:rPr>
  </w:style>
  <w:style w:type="paragraph" w:styleId="885">
    <w:name w:val="Текст выноски"/>
    <w:basedOn w:val="866"/>
    <w:next w:val="885"/>
    <w:link w:val="886"/>
    <w:uiPriority w:val="99"/>
    <w:semiHidden/>
    <w:unhideWhenUsed/>
    <w:rPr>
      <w:rFonts w:ascii="Tahoma" w:hAnsi="Tahoma"/>
      <w:sz w:val="16"/>
      <w:szCs w:val="16"/>
      <w:lang w:val="en-US" w:eastAsia="en-US"/>
    </w:rPr>
  </w:style>
  <w:style w:type="character" w:styleId="886">
    <w:name w:val="Текст выноски Знак"/>
    <w:next w:val="886"/>
    <w:link w:val="885"/>
    <w:uiPriority w:val="99"/>
    <w:semiHidden/>
    <w:rPr>
      <w:rFonts w:ascii="Tahoma" w:hAnsi="Tahoma" w:cs="Tahoma"/>
      <w:sz w:val="16"/>
      <w:szCs w:val="16"/>
    </w:rPr>
  </w:style>
  <w:style w:type="character" w:styleId="887" w:default="1">
    <w:name w:val="Default Paragraph Font"/>
    <w:uiPriority w:val="1"/>
    <w:semiHidden/>
    <w:unhideWhenUsed/>
  </w:style>
  <w:style w:type="numbering" w:styleId="888" w:default="1">
    <w:name w:val="No List"/>
    <w:uiPriority w:val="99"/>
    <w:semiHidden/>
    <w:unhideWhenUsed/>
  </w:style>
  <w:style w:type="table" w:styleId="88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>MH UR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Начальникам Управлений здравоохранения</dc:title>
  <dc:creator>Zoja Ivanovna</dc:creator>
  <cp:lastModifiedBy>Ардашева Ольга</cp:lastModifiedBy>
  <cp:revision>27</cp:revision>
  <dcterms:created xsi:type="dcterms:W3CDTF">2021-12-13T07:31:00Z</dcterms:created>
  <dcterms:modified xsi:type="dcterms:W3CDTF">2024-12-13T06:19:18Z</dcterms:modified>
  <cp:version>1048576</cp:version>
</cp:coreProperties>
</file>